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ascii="华文楷体" w:hAnsi="华文楷体" w:eastAsia="华文楷体" w:cs="华文楷体"/>
          <w:b/>
          <w:color w:val="FF0000"/>
          <w:spacing w:val="198"/>
          <w:kern w:val="1"/>
          <w:sz w:val="30"/>
          <w:szCs w:val="30"/>
        </w:rPr>
      </w:pPr>
      <w:r>
        <w:rPr>
          <w:rFonts w:ascii="华文楷体" w:hAnsi="华文楷体" w:eastAsia="华文楷体" w:cs="华文楷体"/>
          <w:b/>
          <w:color w:val="FF0000"/>
          <w:spacing w:val="198"/>
          <w:kern w:val="1"/>
          <w:sz w:val="160"/>
          <w:szCs w:val="160"/>
        </w:rPr>
        <w:t>大连会展</w:t>
      </w:r>
    </w:p>
    <w:p>
      <w:pPr>
        <w:spacing w:line="336" w:lineRule="auto"/>
        <w:jc w:val="center"/>
        <w:rPr>
          <w:b/>
          <w:kern w:val="1"/>
          <w:sz w:val="32"/>
        </w:rPr>
      </w:pPr>
      <w:r>
        <w:rPr>
          <w:b/>
          <w:kern w:val="1"/>
          <w:sz w:val="32"/>
        </w:rPr>
        <w:t>201</w:t>
      </w:r>
      <w:r>
        <w:rPr>
          <w:rFonts w:hint="eastAsia"/>
          <w:b/>
          <w:kern w:val="1"/>
          <w:sz w:val="32"/>
          <w:lang w:val="en-US" w:eastAsia="zh-CN"/>
        </w:rPr>
        <w:t>6</w:t>
      </w:r>
      <w:r>
        <w:rPr>
          <w:b/>
          <w:kern w:val="1"/>
          <w:sz w:val="32"/>
        </w:rPr>
        <w:t>年第</w:t>
      </w:r>
      <w:r>
        <w:rPr>
          <w:rFonts w:hint="eastAsia"/>
          <w:b/>
          <w:kern w:val="1"/>
          <w:sz w:val="32"/>
          <w:lang w:val="en-US" w:eastAsia="zh-CN"/>
        </w:rPr>
        <w:t>3</w:t>
      </w:r>
      <w:r>
        <w:rPr>
          <w:b/>
          <w:kern w:val="1"/>
          <w:sz w:val="32"/>
        </w:rPr>
        <w:t>期（总1</w:t>
      </w:r>
      <w:r>
        <w:rPr>
          <w:rFonts w:hint="eastAsia"/>
          <w:b/>
          <w:kern w:val="1"/>
          <w:sz w:val="32"/>
          <w:lang w:val="en-US" w:eastAsia="zh-CN"/>
        </w:rPr>
        <w:t>97</w:t>
      </w:r>
      <w:r>
        <w:rPr>
          <w:b/>
          <w:kern w:val="1"/>
          <w:sz w:val="32"/>
        </w:rPr>
        <w:t>期）电子版</w:t>
      </w:r>
    </w:p>
    <w:p>
      <w:pPr>
        <w:spacing w:line="336" w:lineRule="auto"/>
        <w:jc w:val="center"/>
        <w:rPr>
          <w:b/>
          <w:kern w:val="1"/>
          <w:sz w:val="32"/>
        </w:rPr>
      </w:pPr>
    </w:p>
    <w:p>
      <w:pPr>
        <w:spacing w:line="336" w:lineRule="auto"/>
        <w:jc w:val="center"/>
        <w:rPr>
          <w:b/>
          <w:kern w:val="1"/>
          <w:sz w:val="10"/>
        </w:rPr>
      </w:pPr>
    </w:p>
    <w:p>
      <w:pPr>
        <w:spacing w:line="330" w:lineRule="exact"/>
        <w:rPr>
          <w:rFonts w:ascii="仿宋_GB2312" w:hAnsi="仿宋_GB2312" w:eastAsia="仿宋_GB2312"/>
          <w:b/>
          <w:kern w:val="1"/>
          <w:sz w:val="30"/>
        </w:rPr>
      </w:pPr>
      <w:r>
        <w:rPr>
          <w:rFonts w:ascii="仿宋_GB2312" w:hAnsi="仿宋_GB2312" w:eastAsia="仿宋_GB2312"/>
          <w:b/>
          <w:kern w:val="1"/>
          <w:sz w:val="30"/>
        </w:rPr>
        <w:t>大连市会议展览工作领导小组办公室</w:t>
      </w:r>
    </w:p>
    <w:p>
      <w:pPr>
        <w:spacing w:line="330" w:lineRule="exact"/>
        <w:rPr>
          <w:rFonts w:eastAsia="楷体_GB2312"/>
          <w:b/>
          <w:spacing w:val="24"/>
          <w:kern w:val="1"/>
          <w:sz w:val="30"/>
        </w:rPr>
      </w:pPr>
      <w:r>
        <w:rPr>
          <w:rFonts w:ascii="仿宋_GB2312" w:hAnsi="仿宋_GB2312" w:eastAsia="仿宋_GB2312"/>
          <w:b/>
          <w:kern w:val="1"/>
          <w:sz w:val="30"/>
        </w:rPr>
        <w:t xml:space="preserve">                                             201</w:t>
      </w:r>
      <w:r>
        <w:rPr>
          <w:rFonts w:hint="eastAsia" w:ascii="仿宋_GB2312" w:hAnsi="仿宋_GB2312" w:eastAsia="仿宋_GB2312"/>
          <w:b/>
          <w:kern w:val="1"/>
          <w:sz w:val="30"/>
          <w:lang w:val="en-US" w:eastAsia="zh-CN"/>
        </w:rPr>
        <w:t>6</w:t>
      </w:r>
      <w:r>
        <w:rPr>
          <w:rFonts w:ascii="仿宋_GB2312" w:hAnsi="仿宋_GB2312" w:eastAsia="仿宋_GB2312"/>
          <w:b/>
          <w:kern w:val="1"/>
          <w:sz w:val="30"/>
        </w:rPr>
        <w:t>年</w:t>
      </w:r>
      <w:r>
        <w:rPr>
          <w:rFonts w:hint="eastAsia" w:ascii="仿宋_GB2312" w:hAnsi="仿宋_GB2312" w:eastAsia="仿宋_GB2312"/>
          <w:b/>
          <w:kern w:val="1"/>
          <w:sz w:val="30"/>
          <w:lang w:val="en-US" w:eastAsia="zh-CN"/>
        </w:rPr>
        <w:t>3</w:t>
      </w:r>
      <w:r>
        <w:rPr>
          <w:rFonts w:ascii="仿宋_GB2312" w:hAnsi="仿宋_GB2312" w:eastAsia="仿宋_GB2312"/>
          <w:b/>
          <w:kern w:val="1"/>
          <w:sz w:val="30"/>
        </w:rPr>
        <w:t>月</w:t>
      </w:r>
      <w:r>
        <w:rPr>
          <w:rFonts w:hint="eastAsia" w:ascii="仿宋_GB2312" w:hAnsi="仿宋_GB2312" w:eastAsia="仿宋_GB2312"/>
          <w:b/>
          <w:kern w:val="1"/>
          <w:sz w:val="30"/>
          <w:lang w:val="en-US" w:eastAsia="zh-CN"/>
        </w:rPr>
        <w:t>21</w:t>
      </w:r>
      <w:r>
        <w:rPr>
          <w:rFonts w:ascii="仿宋_GB2312" w:hAnsi="仿宋_GB2312" w:eastAsia="仿宋_GB2312"/>
          <w:b/>
          <w:kern w:val="1"/>
          <w:sz w:val="30"/>
        </w:rPr>
        <w:t>日</w:t>
      </w:r>
    </w:p>
    <w:p>
      <w:pPr>
        <w:spacing w:line="330" w:lineRule="exact"/>
        <w:rPr>
          <w:rFonts w:ascii="仿宋_GB2312" w:hAnsi="仿宋_GB2312" w:eastAsia="仿宋_GB2312"/>
          <w:b/>
          <w:kern w:val="1"/>
          <w:sz w:val="30"/>
        </w:rPr>
      </w:pPr>
      <w:r>
        <w:rPr>
          <w:rFonts w:eastAsia="楷体_GB2312"/>
          <w:b/>
          <w:kern w:val="1"/>
          <w:sz w:val="30"/>
        </w:rPr>
        <w:t>中国国际贸易促进委员会大连市分会</w:t>
      </w:r>
      <w:r>
        <w:rPr>
          <w:rFonts w:eastAsia="楷体_GB2312"/>
          <w:b/>
          <w:spacing w:val="14"/>
          <w:kern w:val="1"/>
          <w:sz w:val="36"/>
        </w:rPr>
        <w:t xml:space="preserve">      </w:t>
      </w:r>
      <w:r>
        <w:rPr>
          <w:rFonts w:ascii="仿宋_GB2312" w:hAnsi="仿宋_GB2312" w:eastAsia="仿宋_GB2312"/>
          <w:b/>
          <w:spacing w:val="14"/>
          <w:kern w:val="1"/>
          <w:sz w:val="30"/>
        </w:rPr>
        <w:t xml:space="preserve">         </w:t>
      </w:r>
    </w:p>
    <w:p>
      <w:pPr>
        <w:rPr>
          <w:rFonts w:ascii="华文楷体" w:hAnsi="华文楷体" w:eastAsia="华文楷体" w:cs="华文楷体"/>
          <w:b/>
          <w:color w:val="FF0000"/>
          <w:spacing w:val="198"/>
          <w:kern w:val="1"/>
          <w:sz w:val="30"/>
          <w:szCs w:val="30"/>
          <w:u w:val="single"/>
        </w:rPr>
      </w:pPr>
      <w:r>
        <w:rPr>
          <w:rFonts w:ascii="华文楷体" w:hAnsi="华文楷体" w:eastAsia="华文楷体" w:cs="华文楷体"/>
          <w:b/>
          <w:color w:val="FF0000"/>
          <w:spacing w:val="198"/>
          <w:kern w:val="1"/>
          <w:sz w:val="30"/>
          <w:szCs w:val="30"/>
          <w:u w:val="single"/>
        </w:rPr>
        <w:t xml:space="preserve">                  </w:t>
      </w:r>
    </w:p>
    <w:p>
      <w:pPr>
        <w:rPr>
          <w:rFonts w:ascii="宋体" w:hAnsi="宋体" w:cs="宋体"/>
          <w:sz w:val="24"/>
        </w:rPr>
      </w:pPr>
    </w:p>
    <w:p>
      <w:pPr>
        <w:rPr>
          <w:rFonts w:ascii="宋体" w:hAnsi="宋体" w:cs="宋体"/>
          <w:sz w:val="24"/>
        </w:rPr>
      </w:pPr>
    </w:p>
    <w:p>
      <w:pPr>
        <w:rPr>
          <w:rFonts w:ascii="宋体" w:hAnsi="宋体" w:cs="宋体"/>
          <w:sz w:val="24"/>
        </w:rPr>
      </w:pPr>
    </w:p>
    <w:p>
      <w:pPr>
        <w:rPr>
          <w:rFonts w:ascii="宋体" w:hAnsi="宋体" w:cs="宋体"/>
          <w:b/>
          <w:sz w:val="24"/>
        </w:rPr>
      </w:pPr>
    </w:p>
    <w:p>
      <w:pPr>
        <w:jc w:val="center"/>
        <w:rPr>
          <w:rFonts w:ascii="楷体_GB2312" w:hAnsi="楷体_GB2312" w:eastAsia="楷体_GB2312" w:cs="宋体"/>
          <w:b/>
          <w:sz w:val="44"/>
          <w:szCs w:val="44"/>
        </w:rPr>
      </w:pPr>
      <w:r>
        <w:rPr>
          <w:rFonts w:ascii="楷体_GB2312" w:hAnsi="楷体_GB2312" w:eastAsia="楷体_GB2312" w:cs="宋体"/>
          <w:b/>
          <w:sz w:val="44"/>
          <w:szCs w:val="44"/>
        </w:rPr>
        <w:t>本 期 导 读</w:t>
      </w:r>
    </w:p>
    <w:p>
      <w:pPr>
        <w:rPr>
          <w:rFonts w:ascii="宋体" w:hAnsi="宋体" w:cs="宋体"/>
          <w:b/>
          <w:sz w:val="24"/>
        </w:rPr>
      </w:pPr>
    </w:p>
    <w:p>
      <w:pPr>
        <w:rPr>
          <w:rFonts w:hint="eastAsia" w:ascii="宋体" w:hAnsi="宋体" w:cs="宋体"/>
          <w:bCs/>
          <w:color w:val="000000"/>
          <w:kern w:val="0"/>
          <w:sz w:val="24"/>
        </w:rPr>
      </w:pPr>
    </w:p>
    <w:p>
      <w:pPr>
        <w:spacing w:line="300" w:lineRule="exact"/>
        <w:ind w:left="300" w:hanging="300" w:hangingChars="100"/>
        <w:rPr>
          <w:rFonts w:hint="eastAsia" w:ascii="宋体" w:hAnsi="宋体" w:cs="宋体"/>
          <w:sz w:val="30"/>
        </w:rPr>
      </w:pPr>
    </w:p>
    <w:p>
      <w:pPr>
        <w:spacing w:line="300" w:lineRule="exact"/>
        <w:ind w:left="300" w:hanging="300" w:hangingChars="100"/>
        <w:rPr>
          <w:rFonts w:hint="eastAsia" w:ascii="宋体" w:hAnsi="宋体" w:cs="宋体"/>
          <w:sz w:val="30"/>
        </w:rPr>
      </w:pPr>
    </w:p>
    <w:p>
      <w:pPr>
        <w:spacing w:line="300" w:lineRule="exact"/>
        <w:ind w:left="300" w:hanging="300" w:hangingChars="100"/>
        <w:rPr>
          <w:rFonts w:hint="eastAsia" w:ascii="宋体" w:hAnsi="宋体" w:cs="宋体"/>
          <w:sz w:val="30"/>
          <w:lang w:val="en-US" w:eastAsia="zh-CN"/>
        </w:rPr>
      </w:pPr>
      <w:r>
        <w:rPr>
          <w:rFonts w:hint="eastAsia" w:ascii="宋体" w:hAnsi="宋体" w:cs="宋体"/>
          <w:sz w:val="30"/>
        </w:rPr>
        <w:t>◎大连市发展和改革委员会</w:t>
      </w:r>
      <w:r>
        <w:rPr>
          <w:rFonts w:hint="eastAsia" w:ascii="宋体" w:hAnsi="宋体" w:cs="宋体"/>
          <w:sz w:val="30"/>
          <w:lang w:eastAsia="zh-CN"/>
        </w:rPr>
        <w:t>《</w:t>
      </w:r>
      <w:r>
        <w:rPr>
          <w:rFonts w:hint="eastAsia" w:ascii="宋体" w:hAnsi="宋体" w:cs="宋体"/>
          <w:sz w:val="30"/>
          <w:lang w:val="en-US" w:eastAsia="zh-CN"/>
        </w:rPr>
        <w:t>关于大连市2015年国民经济和社</w:t>
      </w:r>
    </w:p>
    <w:p>
      <w:pPr>
        <w:spacing w:line="300" w:lineRule="exact"/>
        <w:rPr>
          <w:rFonts w:hint="eastAsia" w:ascii="宋体" w:hAnsi="宋体" w:cs="宋体"/>
          <w:sz w:val="30"/>
          <w:lang w:val="en-US" w:eastAsia="zh-CN"/>
        </w:rPr>
      </w:pPr>
      <w:r>
        <w:rPr>
          <w:rFonts w:hint="eastAsia" w:ascii="宋体" w:hAnsi="宋体" w:cs="宋体"/>
          <w:sz w:val="30"/>
          <w:lang w:val="en-US" w:eastAsia="zh-CN"/>
        </w:rPr>
        <w:t xml:space="preserve">  会发展计划执行情况与2016年国民经济和社会发展计划草案  </w:t>
      </w:r>
    </w:p>
    <w:p>
      <w:pPr>
        <w:spacing w:line="300" w:lineRule="exact"/>
        <w:ind w:left="300" w:hanging="300" w:hangingChars="100"/>
        <w:rPr>
          <w:rFonts w:hint="eastAsia" w:ascii="宋体" w:hAnsi="宋体" w:cs="宋体"/>
          <w:sz w:val="30"/>
        </w:rPr>
      </w:pPr>
      <w:r>
        <w:rPr>
          <w:rFonts w:hint="eastAsia" w:ascii="宋体" w:hAnsi="宋体" w:cs="宋体"/>
          <w:sz w:val="30"/>
          <w:lang w:val="en-US" w:eastAsia="zh-CN"/>
        </w:rPr>
        <w:t xml:space="preserve">  的报告》摘要</w:t>
      </w:r>
    </w:p>
    <w:p>
      <w:pPr>
        <w:spacing w:line="300" w:lineRule="exact"/>
        <w:ind w:left="300" w:hanging="300" w:hangingChars="100"/>
        <w:rPr>
          <w:rFonts w:hint="eastAsia" w:ascii="宋体" w:hAnsi="宋体" w:cs="宋体"/>
          <w:sz w:val="30"/>
        </w:rPr>
      </w:pPr>
      <w:r>
        <w:rPr>
          <w:rFonts w:hint="eastAsia" w:ascii="宋体" w:hAnsi="宋体" w:cs="宋体"/>
          <w:sz w:val="30"/>
        </w:rPr>
        <w:t>◎</w:t>
      </w:r>
      <w:r>
        <w:rPr>
          <w:rFonts w:hint="eastAsia" w:ascii="宋体" w:hAnsi="宋体" w:cs="宋体"/>
          <w:sz w:val="30"/>
          <w:lang w:val="en-US" w:eastAsia="zh-CN"/>
        </w:rPr>
        <w:t>2016年中国贸促会贸易投资促进活动安排</w:t>
      </w:r>
    </w:p>
    <w:p>
      <w:pPr>
        <w:spacing w:line="300" w:lineRule="exact"/>
        <w:ind w:left="300" w:hanging="300" w:hangingChars="100"/>
        <w:rPr>
          <w:rFonts w:hint="eastAsia" w:ascii="宋体" w:hAnsi="宋体" w:cs="宋体"/>
          <w:sz w:val="30"/>
          <w:lang w:val="en-US" w:eastAsia="zh-CN"/>
        </w:rPr>
      </w:pPr>
      <w:r>
        <w:rPr>
          <w:rFonts w:hint="eastAsia" w:ascii="宋体" w:hAnsi="宋体" w:cs="宋体"/>
          <w:sz w:val="30"/>
        </w:rPr>
        <w:t>◎星海会展旅游集团召开客户恳谈会</w:t>
      </w:r>
    </w:p>
    <w:p>
      <w:pPr>
        <w:spacing w:line="300" w:lineRule="exact"/>
        <w:ind w:left="300" w:hanging="300" w:hangingChars="100"/>
        <w:rPr>
          <w:rFonts w:hint="eastAsia" w:ascii="宋体" w:hAnsi="宋体" w:cs="宋体"/>
          <w:sz w:val="30"/>
        </w:rPr>
      </w:pPr>
      <w:r>
        <w:rPr>
          <w:rFonts w:hint="eastAsia" w:ascii="宋体" w:hAnsi="宋体" w:cs="宋体"/>
          <w:sz w:val="30"/>
        </w:rPr>
        <w:t>◎第十六届大连“消博会”</w:t>
      </w:r>
      <w:r>
        <w:rPr>
          <w:rFonts w:hint="eastAsia" w:ascii="宋体" w:hAnsi="宋体" w:cs="宋体"/>
          <w:sz w:val="30"/>
          <w:lang w:val="en-US" w:eastAsia="zh-CN"/>
        </w:rPr>
        <w:t>观展人数达21万人次</w:t>
      </w:r>
    </w:p>
    <w:p>
      <w:pPr>
        <w:spacing w:line="300" w:lineRule="exact"/>
        <w:ind w:left="300" w:hanging="300" w:hangingChars="100"/>
        <w:rPr>
          <w:rFonts w:hint="eastAsia" w:ascii="宋体" w:hAnsi="宋体" w:cs="宋体"/>
          <w:sz w:val="30"/>
          <w:lang w:val="en-US" w:eastAsia="zh-CN"/>
        </w:rPr>
      </w:pPr>
      <w:r>
        <w:rPr>
          <w:rFonts w:hint="eastAsia" w:ascii="宋体" w:hAnsi="宋体" w:cs="宋体"/>
          <w:sz w:val="30"/>
        </w:rPr>
        <w:t>◎</w:t>
      </w:r>
      <w:r>
        <w:rPr>
          <w:rFonts w:hint="eastAsia" w:ascii="宋体" w:hAnsi="宋体" w:cs="宋体"/>
          <w:sz w:val="30"/>
          <w:lang w:eastAsia="zh-CN"/>
        </w:rPr>
        <w:t>工艺力作、创意新品登场</w:t>
      </w:r>
      <w:r>
        <w:rPr>
          <w:rFonts w:hint="eastAsia" w:ascii="宋体" w:hAnsi="宋体" w:cs="宋体"/>
          <w:sz w:val="30"/>
        </w:rPr>
        <w:t>第十四届</w:t>
      </w:r>
      <w:r>
        <w:rPr>
          <w:rFonts w:hint="eastAsia" w:ascii="宋体" w:hAnsi="宋体" w:cs="宋体"/>
          <w:sz w:val="30"/>
          <w:lang w:val="en-US" w:eastAsia="zh-CN"/>
        </w:rPr>
        <w:t>春季两艺博览会</w:t>
      </w:r>
    </w:p>
    <w:p>
      <w:pPr>
        <w:spacing w:line="300" w:lineRule="exact"/>
        <w:rPr>
          <w:rFonts w:hint="eastAsia" w:ascii="宋体" w:hAnsi="宋体" w:cs="宋体"/>
          <w:sz w:val="30"/>
        </w:rPr>
      </w:pPr>
      <w:r>
        <w:rPr>
          <w:rFonts w:hint="eastAsia" w:ascii="宋体" w:hAnsi="宋体" w:cs="宋体"/>
          <w:sz w:val="30"/>
        </w:rPr>
        <w:t>◎第十四届大连市创业就业博览会</w:t>
      </w:r>
      <w:r>
        <w:rPr>
          <w:rFonts w:hint="eastAsia" w:ascii="宋体" w:hAnsi="宋体" w:cs="宋体"/>
          <w:sz w:val="30"/>
          <w:lang w:eastAsia="zh-CN"/>
        </w:rPr>
        <w:t>呈三大新特点</w:t>
      </w:r>
    </w:p>
    <w:p>
      <w:pPr>
        <w:spacing w:line="300" w:lineRule="exact"/>
        <w:rPr>
          <w:rFonts w:hint="eastAsia" w:ascii="宋体" w:hAnsi="宋体" w:cs="宋体"/>
          <w:sz w:val="30"/>
        </w:rPr>
      </w:pPr>
      <w:r>
        <w:rPr>
          <w:rFonts w:hint="eastAsia" w:ascii="宋体" w:hAnsi="宋体" w:cs="宋体"/>
          <w:sz w:val="30"/>
        </w:rPr>
        <w:t>◎北展股份拟斥资收购武汉北展宜尚展览有限公司(筹)</w:t>
      </w:r>
    </w:p>
    <w:p>
      <w:pPr>
        <w:spacing w:line="300" w:lineRule="exact"/>
        <w:ind w:left="300" w:hanging="300" w:hangingChars="100"/>
        <w:rPr>
          <w:rFonts w:hint="eastAsia" w:ascii="宋体" w:hAnsi="宋体" w:cs="宋体"/>
          <w:sz w:val="30"/>
        </w:rPr>
      </w:pPr>
      <w:r>
        <w:rPr>
          <w:rFonts w:hint="eastAsia" w:ascii="宋体" w:hAnsi="宋体" w:cs="宋体"/>
          <w:sz w:val="30"/>
        </w:rPr>
        <w:t>◎一个浓缩共和国工业成长的展览</w:t>
      </w:r>
      <w:r>
        <w:rPr>
          <w:rFonts w:hint="eastAsia" w:ascii="宋体" w:hAnsi="宋体" w:cs="宋体"/>
          <w:sz w:val="30"/>
          <w:lang w:eastAsia="zh-CN"/>
        </w:rPr>
        <w:t>会</w:t>
      </w:r>
    </w:p>
    <w:p>
      <w:pPr>
        <w:spacing w:line="300" w:lineRule="exact"/>
        <w:rPr>
          <w:rFonts w:hint="eastAsia" w:ascii="宋体" w:hAnsi="宋体" w:cs="宋体"/>
          <w:sz w:val="30"/>
        </w:rPr>
      </w:pPr>
      <w:r>
        <w:rPr>
          <w:rFonts w:hint="eastAsia" w:ascii="宋体" w:hAnsi="宋体" w:cs="宋体"/>
          <w:sz w:val="30"/>
        </w:rPr>
        <w:t>◎</w:t>
      </w:r>
      <w:r>
        <w:rPr>
          <w:rFonts w:hint="eastAsia" w:ascii="宋体" w:hAnsi="宋体" w:cs="宋体"/>
          <w:sz w:val="30"/>
          <w:lang w:val="en-US" w:eastAsia="zh-CN"/>
        </w:rPr>
        <w:t>商务部：有效规范政府办展 促进展览业优化升级</w:t>
      </w:r>
    </w:p>
    <w:p>
      <w:pPr>
        <w:spacing w:line="300" w:lineRule="exact"/>
        <w:ind w:left="300" w:hanging="300" w:hangingChars="100"/>
        <w:rPr>
          <w:rFonts w:hint="eastAsia" w:ascii="宋体" w:hAnsi="宋体" w:cs="宋体"/>
          <w:sz w:val="30"/>
        </w:rPr>
      </w:pPr>
      <w:r>
        <w:rPr>
          <w:rFonts w:hint="eastAsia" w:ascii="宋体" w:hAnsi="宋体" w:cs="宋体"/>
          <w:sz w:val="30"/>
        </w:rPr>
        <w:t>◎国内外会展动态</w:t>
      </w:r>
    </w:p>
    <w:p>
      <w:pPr>
        <w:spacing w:line="300" w:lineRule="exact"/>
        <w:rPr>
          <w:rFonts w:hint="eastAsia" w:ascii="宋体" w:hAnsi="宋体" w:cs="宋体"/>
          <w:sz w:val="30"/>
        </w:rPr>
      </w:pPr>
      <w:r>
        <w:rPr>
          <w:rFonts w:hint="eastAsia" w:ascii="宋体" w:hAnsi="宋体" w:cs="宋体"/>
          <w:sz w:val="30"/>
        </w:rPr>
        <w:t>◎会展</w:t>
      </w:r>
      <w:r>
        <w:rPr>
          <w:rFonts w:hint="eastAsia" w:ascii="宋体" w:hAnsi="宋体" w:cs="宋体"/>
          <w:sz w:val="30"/>
          <w:lang w:eastAsia="zh-CN"/>
        </w:rPr>
        <w:t>国家标准解读</w:t>
      </w:r>
      <w:r>
        <w:rPr>
          <w:rFonts w:hint="eastAsia" w:ascii="宋体" w:hAnsi="宋体" w:cs="宋体"/>
          <w:sz w:val="30"/>
        </w:rPr>
        <w:t>（</w:t>
      </w:r>
      <w:r>
        <w:rPr>
          <w:rFonts w:hint="eastAsia" w:ascii="宋体" w:hAnsi="宋体" w:cs="宋体"/>
          <w:sz w:val="30"/>
          <w:lang w:val="en-US" w:eastAsia="zh-CN"/>
        </w:rPr>
        <w:t>15</w:t>
      </w:r>
      <w:r>
        <w:rPr>
          <w:rFonts w:hint="eastAsia" w:ascii="宋体" w:hAnsi="宋体" w:cs="宋体"/>
          <w:sz w:val="30"/>
        </w:rPr>
        <w:t>）</w:t>
      </w:r>
    </w:p>
    <w:p>
      <w:pPr>
        <w:spacing w:line="300" w:lineRule="exact"/>
        <w:rPr>
          <w:rFonts w:hint="eastAsia" w:asciiTheme="majorEastAsia" w:hAnsiTheme="majorEastAsia" w:eastAsiaTheme="majorEastAsia" w:cstheme="majorEastAsia"/>
          <w:b/>
          <w:bCs/>
          <w:color w:val="auto"/>
          <w:kern w:val="0"/>
          <w:sz w:val="44"/>
          <w:szCs w:val="44"/>
          <w:lang w:val="en-US" w:eastAsia="zh-CN" w:bidi="ar-SA"/>
        </w:rPr>
      </w:pPr>
      <w:r>
        <w:rPr>
          <w:rFonts w:hint="eastAsia" w:ascii="宋体" w:hAnsi="宋体" w:cs="宋体"/>
          <w:sz w:val="30"/>
        </w:rPr>
        <w:t>◎会展讲堂（</w:t>
      </w:r>
      <w:r>
        <w:rPr>
          <w:rFonts w:hint="eastAsia" w:ascii="宋体" w:hAnsi="宋体" w:cs="宋体"/>
          <w:sz w:val="30"/>
          <w:lang w:val="en-US" w:eastAsia="zh-CN"/>
        </w:rPr>
        <w:t>97</w:t>
      </w:r>
      <w:r>
        <w:rPr>
          <w:rFonts w:hint="eastAsia" w:ascii="宋体" w:hAnsi="宋体" w:cs="宋体"/>
          <w:sz w:val="30"/>
        </w:rPr>
        <w:t>）：</w:t>
      </w:r>
      <w:r>
        <w:rPr>
          <w:rFonts w:hint="eastAsia" w:ascii="宋体" w:hAnsi="宋体" w:eastAsia="宋体" w:cs="宋体"/>
          <w:kern w:val="2"/>
          <w:sz w:val="30"/>
          <w:szCs w:val="24"/>
          <w:lang w:val="en-US" w:eastAsia="zh-CN" w:bidi="ar-SA"/>
        </w:rPr>
        <w:t>谁来关注中小型会展企业的境遇？</w:t>
      </w:r>
    </w:p>
    <w:p>
      <w:pPr>
        <w:spacing w:line="300" w:lineRule="exact"/>
        <w:ind w:left="300" w:hanging="300" w:hangingChars="100"/>
        <w:rPr>
          <w:rFonts w:hint="eastAsia" w:ascii="宋体" w:hAnsi="宋体" w:cs="宋体"/>
          <w:sz w:val="30"/>
        </w:rPr>
      </w:pPr>
    </w:p>
    <w:p>
      <w:pPr>
        <w:spacing w:line="300" w:lineRule="exact"/>
        <w:ind w:left="300" w:hanging="300"/>
        <w:rPr>
          <w:rFonts w:ascii="宋体" w:hAnsi="宋体" w:cs="宋体"/>
          <w:b/>
          <w:kern w:val="1"/>
          <w:sz w:val="30"/>
        </w:rPr>
      </w:pPr>
    </w:p>
    <w:p>
      <w:pPr>
        <w:spacing w:line="300" w:lineRule="exact"/>
        <w:ind w:left="300" w:hanging="300"/>
        <w:rPr>
          <w:rFonts w:ascii="宋体" w:hAnsi="宋体" w:cs="宋体"/>
          <w:b/>
          <w:kern w:val="1"/>
          <w:sz w:val="30"/>
        </w:rPr>
      </w:pPr>
    </w:p>
    <w:p>
      <w:pPr>
        <w:spacing w:line="300" w:lineRule="exact"/>
        <w:ind w:left="300" w:hanging="300"/>
        <w:rPr>
          <w:rFonts w:ascii="宋体" w:hAnsi="宋体" w:cs="宋体"/>
          <w:kern w:val="1"/>
          <w:sz w:val="30"/>
        </w:rPr>
      </w:pPr>
    </w:p>
    <w:p>
      <w:pPr>
        <w:jc w:val="left"/>
        <w:rPr>
          <w:rFonts w:ascii="宋体" w:hAnsi="宋体" w:cs="宋体"/>
          <w:b/>
          <w:color w:val="FF0000"/>
          <w:spacing w:val="196"/>
          <w:kern w:val="1"/>
          <w:sz w:val="30"/>
          <w:szCs w:val="30"/>
          <w:u w:val="single"/>
        </w:rPr>
      </w:pPr>
    </w:p>
    <w:p>
      <w:pPr>
        <w:ind w:firstLine="640" w:firstLineChars="200"/>
        <w:rPr>
          <w:rFonts w:hint="eastAsia" w:ascii="仿宋_GB2312" w:hAnsi="Calibri" w:eastAsia="仿宋_GB2312"/>
          <w:sz w:val="32"/>
          <w:szCs w:val="32"/>
        </w:rPr>
      </w:pPr>
    </w:p>
    <w:p>
      <w:pPr>
        <w:pStyle w:val="5"/>
        <w:keepNext w:val="0"/>
        <w:keepLines w:val="0"/>
        <w:widowControl/>
        <w:suppressLineNumbers w:val="0"/>
        <w:wordWrap w:val="0"/>
        <w:spacing w:before="300" w:beforeAutospacing="0" w:after="300" w:afterAutospacing="0" w:line="420" w:lineRule="atLeast"/>
        <w:ind w:right="0"/>
        <w:jc w:val="left"/>
        <w:rPr>
          <w:rFonts w:hint="eastAsia" w:ascii="仿宋" w:hAnsi="仿宋" w:eastAsia="仿宋" w:cs="仿宋"/>
          <w:b/>
          <w:bCs/>
          <w:color w:val="000000"/>
          <w:sz w:val="32"/>
          <w:szCs w:val="32"/>
        </w:rPr>
      </w:pPr>
      <w:r>
        <w:rPr>
          <w:rFonts w:hint="eastAsia" w:ascii="Arial" w:hAnsi="Arial" w:cs="Arial"/>
          <w:b/>
          <w:bCs/>
          <w:color w:val="000000"/>
          <w:sz w:val="32"/>
          <w:szCs w:val="32"/>
          <w:lang w:val="en-US" w:eastAsia="zh-CN"/>
        </w:rPr>
        <w:t xml:space="preserve">    </w:t>
      </w:r>
      <w:r>
        <w:rPr>
          <w:rFonts w:hint="eastAsia" w:ascii="仿宋" w:hAnsi="仿宋" w:eastAsia="仿宋" w:cs="仿宋"/>
          <w:b/>
          <w:bCs/>
          <w:color w:val="000000"/>
          <w:sz w:val="32"/>
          <w:szCs w:val="32"/>
        </w:rPr>
        <w:t>大力改善国际贸易环境，加快构建开放自由、配套完善、设施齐全的配置型贸易中心，重点推进大宗商品交易平台、服务外包交易促进平台、国际展览和采购平台、跨境电子商务平台建设，积极吸引国内外企业在大连设立研发中心、运营中心、结算中心等贸易功能性总部。</w:t>
      </w:r>
    </w:p>
    <w:p>
      <w:pPr>
        <w:pStyle w:val="5"/>
        <w:keepNext w:val="0"/>
        <w:keepLines w:val="0"/>
        <w:widowControl/>
        <w:suppressLineNumbers w:val="0"/>
        <w:wordWrap w:val="0"/>
        <w:spacing w:before="300" w:beforeAutospacing="0" w:after="300" w:afterAutospacing="0" w:line="420" w:lineRule="atLeast"/>
        <w:ind w:right="0"/>
        <w:jc w:val="left"/>
        <w:rPr>
          <w:rFonts w:hint="eastAsia" w:ascii="仿宋" w:hAnsi="仿宋" w:eastAsia="仿宋" w:cs="仿宋"/>
          <w:b/>
          <w:bCs/>
          <w:color w:val="000000"/>
          <w:sz w:val="32"/>
          <w:szCs w:val="32"/>
        </w:rPr>
      </w:pPr>
      <w:r>
        <w:rPr>
          <w:rFonts w:hint="eastAsia" w:ascii="仿宋" w:hAnsi="仿宋" w:eastAsia="仿宋" w:cs="仿宋"/>
          <w:b/>
          <w:bCs/>
          <w:color w:val="000000"/>
          <w:sz w:val="32"/>
          <w:szCs w:val="32"/>
          <w:lang w:val="en-US" w:eastAsia="zh-CN"/>
        </w:rPr>
        <w:t xml:space="preserve">    </w:t>
      </w:r>
      <w:r>
        <w:rPr>
          <w:rFonts w:hint="eastAsia" w:ascii="仿宋" w:hAnsi="仿宋" w:eastAsia="仿宋" w:cs="仿宋"/>
          <w:b/>
          <w:bCs/>
          <w:color w:val="000000"/>
          <w:sz w:val="32"/>
          <w:szCs w:val="32"/>
        </w:rPr>
        <w:t>以国家智慧城市和国家信息消费示范城市建设为载体，加快推进信息服务、商务会展、金融服务等产业发展，不断提升城市的智慧化水平。</w:t>
      </w:r>
    </w:p>
    <w:p>
      <w:pPr>
        <w:pStyle w:val="2"/>
        <w:keepNext w:val="0"/>
        <w:keepLines w:val="0"/>
        <w:widowControl/>
        <w:suppressLineNumbers w:val="0"/>
        <w:wordWrap w:val="0"/>
        <w:spacing w:before="420" w:beforeAutospacing="0" w:after="0" w:afterAutospacing="0" w:line="450" w:lineRule="atLeast"/>
        <w:ind w:left="480" w:right="0"/>
        <w:jc w:val="left"/>
        <w:rPr>
          <w:rFonts w:hint="eastAsia" w:asciiTheme="minorEastAsia" w:hAnsiTheme="minorEastAsia" w:eastAsiaTheme="minorEastAsia" w:cstheme="minorEastAsia"/>
          <w:color w:val="000000"/>
          <w:sz w:val="30"/>
          <w:szCs w:val="30"/>
        </w:rPr>
      </w:pPr>
      <w:r>
        <w:rPr>
          <w:rFonts w:hint="eastAsia" w:asciiTheme="minorEastAsia" w:hAnsiTheme="minorEastAsia" w:eastAsiaTheme="minorEastAsia" w:cstheme="minorEastAsia"/>
          <w:color w:val="000000"/>
          <w:sz w:val="30"/>
          <w:szCs w:val="30"/>
          <w:lang w:val="en-US" w:eastAsia="zh-CN"/>
        </w:rPr>
        <w:t>-----</w:t>
      </w:r>
      <w:r>
        <w:rPr>
          <w:rFonts w:hint="eastAsia" w:asciiTheme="minorEastAsia" w:hAnsiTheme="minorEastAsia" w:eastAsiaTheme="minorEastAsia" w:cstheme="minorEastAsia"/>
          <w:color w:val="000000"/>
          <w:sz w:val="30"/>
          <w:szCs w:val="30"/>
          <w:lang w:eastAsia="zh-CN"/>
        </w:rPr>
        <w:t>摘自</w:t>
      </w:r>
      <w:r>
        <w:rPr>
          <w:rFonts w:hint="eastAsia" w:asciiTheme="minorEastAsia" w:hAnsiTheme="minorEastAsia" w:eastAsiaTheme="minorEastAsia" w:cstheme="minorEastAsia"/>
          <w:color w:val="000000"/>
          <w:sz w:val="30"/>
          <w:szCs w:val="30"/>
        </w:rPr>
        <w:t>2016年1月12日在大连市第十五届人民代表大会第四次会议上大连市发展和改革委员会</w:t>
      </w:r>
      <w:r>
        <w:rPr>
          <w:rFonts w:hint="eastAsia" w:asciiTheme="minorEastAsia" w:hAnsiTheme="minorEastAsia" w:eastAsiaTheme="minorEastAsia" w:cstheme="minorEastAsia"/>
          <w:color w:val="000000"/>
          <w:sz w:val="30"/>
          <w:szCs w:val="30"/>
          <w:lang w:eastAsia="zh-CN"/>
        </w:rPr>
        <w:t>《</w:t>
      </w:r>
      <w:r>
        <w:rPr>
          <w:rFonts w:hint="eastAsia" w:asciiTheme="minorEastAsia" w:hAnsiTheme="minorEastAsia" w:eastAsiaTheme="minorEastAsia" w:cstheme="minorEastAsia"/>
          <w:b w:val="0"/>
          <w:color w:val="000000"/>
          <w:kern w:val="0"/>
          <w:sz w:val="30"/>
          <w:szCs w:val="30"/>
          <w:lang w:val="en-US" w:eastAsia="zh-CN" w:bidi="ar"/>
        </w:rPr>
        <w:t>关于大连市2015年国民经济和社会发展计划执行情况与2016年国民经济和社会发展计划草案的报告</w:t>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75" w:lineRule="atLeast"/>
        <w:ind w:left="376" w:right="0"/>
        <w:jc w:val="left"/>
        <w:rPr>
          <w:rFonts w:hint="eastAsia" w:ascii="宋体" w:hAnsi="宋体" w:eastAsia="宋体" w:cs="宋体"/>
          <w:color w:val="000000"/>
          <w:kern w:val="0"/>
          <w:sz w:val="24"/>
          <w:szCs w:val="24"/>
          <w:shd w:val="clear" w:fill="FFFFFF"/>
          <w:lang w:val="en-US" w:eastAsia="zh-CN" w:bidi="ar"/>
        </w:rPr>
      </w:pPr>
    </w:p>
    <w:p>
      <w:pPr>
        <w:pStyle w:val="5"/>
        <w:keepNext w:val="0"/>
        <w:keepLines w:val="0"/>
        <w:pageBreakBefore w:val="0"/>
        <w:widowControl/>
        <w:suppressLineNumbers w:val="0"/>
        <w:kinsoku/>
        <w:wordWrap w:val="0"/>
        <w:overflowPunct/>
        <w:topLinePunct w:val="0"/>
        <w:autoSpaceDE/>
        <w:autoSpaceDN/>
        <w:bidi w:val="0"/>
        <w:adjustRightInd/>
        <w:snapToGrid/>
        <w:spacing w:before="0" w:beforeLines="0" w:beforeAutospacing="0" w:after="0" w:afterLines="0" w:afterAutospacing="0" w:line="420" w:lineRule="atLeast"/>
        <w:ind w:left="0" w:leftChars="0" w:right="0" w:rightChars="0" w:firstLine="640" w:firstLineChars="200"/>
        <w:jc w:val="left"/>
        <w:textAlignment w:val="auto"/>
        <w:outlineLvl w:val="9"/>
        <w:rPr>
          <w:rFonts w:hint="eastAsia" w:asciiTheme="majorEastAsia" w:hAnsiTheme="majorEastAsia" w:eastAsiaTheme="majorEastAsia" w:cstheme="majorEastAsia"/>
          <w:b/>
          <w:bCs/>
          <w:color w:val="000000"/>
          <w:kern w:val="0"/>
          <w:sz w:val="44"/>
          <w:szCs w:val="44"/>
          <w:shd w:val="clear" w:fill="FFFFFF"/>
          <w:lang w:val="en-US" w:eastAsia="zh-CN" w:bidi="ar"/>
        </w:rPr>
      </w:pPr>
    </w:p>
    <w:p>
      <w:pPr>
        <w:pStyle w:val="5"/>
        <w:keepNext w:val="0"/>
        <w:keepLines w:val="0"/>
        <w:pageBreakBefore w:val="0"/>
        <w:widowControl/>
        <w:suppressLineNumbers w:val="0"/>
        <w:kinsoku/>
        <w:wordWrap w:val="0"/>
        <w:overflowPunct/>
        <w:topLinePunct w:val="0"/>
        <w:autoSpaceDE/>
        <w:autoSpaceDN/>
        <w:bidi w:val="0"/>
        <w:adjustRightInd/>
        <w:snapToGrid/>
        <w:spacing w:before="0" w:beforeLines="0" w:beforeAutospacing="0" w:after="0" w:afterLines="0" w:afterAutospacing="0" w:line="420" w:lineRule="atLeast"/>
        <w:ind w:left="0" w:leftChars="0" w:right="0" w:rightChars="0" w:firstLine="640" w:firstLineChars="200"/>
        <w:jc w:val="left"/>
        <w:textAlignment w:val="auto"/>
        <w:outlineLvl w:val="9"/>
        <w:rPr>
          <w:rFonts w:hint="eastAsia" w:asciiTheme="majorEastAsia" w:hAnsiTheme="majorEastAsia" w:eastAsiaTheme="majorEastAsia" w:cstheme="majorEastAsia"/>
          <w:b/>
          <w:bCs/>
          <w:color w:val="000000"/>
          <w:kern w:val="0"/>
          <w:sz w:val="44"/>
          <w:szCs w:val="44"/>
          <w:shd w:val="clear" w:fill="FFFFFF"/>
          <w:lang w:val="en-US" w:eastAsia="zh-CN" w:bidi="ar"/>
        </w:rPr>
      </w:pPr>
    </w:p>
    <w:p>
      <w:pPr>
        <w:pStyle w:val="5"/>
        <w:keepNext w:val="0"/>
        <w:keepLines w:val="0"/>
        <w:pageBreakBefore w:val="0"/>
        <w:widowControl/>
        <w:suppressLineNumbers w:val="0"/>
        <w:kinsoku/>
        <w:wordWrap w:val="0"/>
        <w:overflowPunct/>
        <w:topLinePunct w:val="0"/>
        <w:autoSpaceDE/>
        <w:autoSpaceDN/>
        <w:bidi w:val="0"/>
        <w:adjustRightInd/>
        <w:snapToGrid/>
        <w:spacing w:before="0" w:beforeLines="0" w:beforeAutospacing="0" w:after="0" w:afterLines="0" w:afterAutospacing="0" w:line="420" w:lineRule="atLeast"/>
        <w:ind w:left="0" w:leftChars="0" w:right="0" w:rightChars="0" w:firstLine="640" w:firstLineChars="200"/>
        <w:jc w:val="left"/>
        <w:textAlignment w:val="auto"/>
        <w:outlineLvl w:val="9"/>
        <w:rPr>
          <w:rFonts w:hint="eastAsia" w:asciiTheme="majorEastAsia" w:hAnsiTheme="majorEastAsia" w:eastAsiaTheme="majorEastAsia" w:cstheme="majorEastAsia"/>
          <w:b/>
          <w:bCs/>
          <w:color w:val="000000"/>
          <w:kern w:val="0"/>
          <w:sz w:val="44"/>
          <w:szCs w:val="44"/>
          <w:shd w:val="clear" w:fill="FFFFFF"/>
          <w:lang w:val="en-US" w:eastAsia="zh-CN" w:bidi="ar"/>
        </w:rPr>
      </w:pPr>
      <w:r>
        <w:rPr>
          <w:rFonts w:hint="eastAsia" w:asciiTheme="majorEastAsia" w:hAnsiTheme="majorEastAsia" w:eastAsiaTheme="majorEastAsia" w:cstheme="majorEastAsia"/>
          <w:b/>
          <w:bCs/>
          <w:color w:val="000000"/>
          <w:kern w:val="0"/>
          <w:sz w:val="44"/>
          <w:szCs w:val="44"/>
          <w:shd w:val="clear" w:fill="FFFFFF"/>
          <w:lang w:val="en-US" w:eastAsia="zh-CN" w:bidi="ar"/>
        </w:rPr>
        <w:t xml:space="preserve">        2016年中国贸促会</w:t>
      </w:r>
    </w:p>
    <w:p>
      <w:pPr>
        <w:pStyle w:val="5"/>
        <w:keepNext w:val="0"/>
        <w:keepLines w:val="0"/>
        <w:pageBreakBefore w:val="0"/>
        <w:widowControl/>
        <w:suppressLineNumbers w:val="0"/>
        <w:kinsoku/>
        <w:wordWrap w:val="0"/>
        <w:overflowPunct/>
        <w:topLinePunct w:val="0"/>
        <w:autoSpaceDE/>
        <w:autoSpaceDN/>
        <w:bidi w:val="0"/>
        <w:adjustRightInd/>
        <w:snapToGrid/>
        <w:spacing w:before="0" w:beforeLines="0" w:beforeAutospacing="0" w:after="0" w:afterLines="0" w:afterAutospacing="0" w:line="420" w:lineRule="atLeast"/>
        <w:ind w:left="0" w:leftChars="0" w:right="0" w:rightChars="0" w:firstLine="640" w:firstLineChars="200"/>
        <w:jc w:val="left"/>
        <w:textAlignment w:val="auto"/>
        <w:outlineLvl w:val="9"/>
        <w:rPr>
          <w:rFonts w:hint="eastAsia" w:asciiTheme="majorEastAsia" w:hAnsiTheme="majorEastAsia" w:eastAsiaTheme="majorEastAsia" w:cstheme="majorEastAsia"/>
          <w:b/>
          <w:bCs/>
          <w:color w:val="000000"/>
          <w:kern w:val="0"/>
          <w:sz w:val="44"/>
          <w:szCs w:val="44"/>
          <w:shd w:val="clear" w:fill="FFFFFF"/>
          <w:lang w:val="en-US" w:eastAsia="zh-CN" w:bidi="ar"/>
        </w:rPr>
      </w:pPr>
      <w:r>
        <w:rPr>
          <w:rFonts w:hint="eastAsia" w:asciiTheme="majorEastAsia" w:hAnsiTheme="majorEastAsia" w:eastAsiaTheme="majorEastAsia" w:cstheme="majorEastAsia"/>
          <w:b/>
          <w:bCs/>
          <w:color w:val="000000"/>
          <w:kern w:val="0"/>
          <w:sz w:val="44"/>
          <w:szCs w:val="44"/>
          <w:shd w:val="clear" w:fill="FFFFFF"/>
          <w:lang w:val="en-US" w:eastAsia="zh-CN" w:bidi="ar"/>
        </w:rPr>
        <w:t xml:space="preserve">      贸易投资促进活动安排</w:t>
      </w:r>
    </w:p>
    <w:p>
      <w:pPr>
        <w:pStyle w:val="5"/>
        <w:keepNext w:val="0"/>
        <w:keepLines w:val="0"/>
        <w:pageBreakBefore w:val="0"/>
        <w:widowControl/>
        <w:suppressLineNumbers w:val="0"/>
        <w:kinsoku/>
        <w:wordWrap w:val="0"/>
        <w:overflowPunct/>
        <w:topLinePunct w:val="0"/>
        <w:autoSpaceDE/>
        <w:autoSpaceDN/>
        <w:bidi w:val="0"/>
        <w:adjustRightInd/>
        <w:snapToGrid/>
        <w:spacing w:before="0" w:beforeLines="0" w:beforeAutospacing="0" w:after="0" w:afterLines="0" w:afterAutospacing="0" w:line="420" w:lineRule="atLeast"/>
        <w:ind w:left="0" w:leftChars="0" w:right="0" w:rightChars="0" w:firstLine="640" w:firstLineChars="200"/>
        <w:jc w:val="left"/>
        <w:textAlignment w:val="auto"/>
        <w:outlineLvl w:val="9"/>
        <w:rPr>
          <w:rFonts w:hint="eastAsia" w:ascii="仿宋_gb2312" w:hAnsi="仿宋_gb2312" w:eastAsia="仿宋_gb2312" w:cs="仿宋_gb2312"/>
          <w:color w:val="000000"/>
          <w:kern w:val="0"/>
          <w:sz w:val="32"/>
          <w:szCs w:val="32"/>
          <w:shd w:val="clear" w:fill="FFFFFF"/>
          <w:lang w:val="en-US" w:eastAsia="zh-CN" w:bidi="ar"/>
        </w:rPr>
      </w:pPr>
      <w:r>
        <w:rPr>
          <w:rFonts w:hint="eastAsia"/>
          <w:lang w:val="en-US" w:eastAsia="zh-CN"/>
        </w:rPr>
        <w:t xml:space="preserve">     </w:t>
      </w:r>
      <w:r>
        <w:drawing>
          <wp:inline distT="0" distB="0" distL="114300" distR="114300">
            <wp:extent cx="4676775" cy="3086100"/>
            <wp:effectExtent l="0" t="0" r="9525"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6"/>
                    <a:stretch>
                      <a:fillRect/>
                    </a:stretch>
                  </pic:blipFill>
                  <pic:spPr>
                    <a:xfrm>
                      <a:off x="0" y="0"/>
                      <a:ext cx="4676775" cy="3086100"/>
                    </a:xfrm>
                    <a:prstGeom prst="rect">
                      <a:avLst/>
                    </a:prstGeom>
                    <a:noFill/>
                    <a:ln w="9525">
                      <a:noFill/>
                      <a:miter/>
                    </a:ln>
                  </pic:spPr>
                </pic:pic>
              </a:graphicData>
            </a:graphic>
          </wp:inline>
        </w:drawing>
      </w:r>
    </w:p>
    <w:p>
      <w:pPr>
        <w:pStyle w:val="5"/>
        <w:keepNext w:val="0"/>
        <w:keepLines w:val="0"/>
        <w:pageBreakBefore w:val="0"/>
        <w:widowControl/>
        <w:suppressLineNumbers w:val="0"/>
        <w:kinsoku/>
        <w:wordWrap w:val="0"/>
        <w:overflowPunct/>
        <w:topLinePunct w:val="0"/>
        <w:autoSpaceDE/>
        <w:autoSpaceDN/>
        <w:bidi w:val="0"/>
        <w:adjustRightInd/>
        <w:snapToGrid/>
        <w:spacing w:before="0" w:beforeLines="0" w:beforeAutospacing="0" w:after="0" w:afterLines="0" w:afterAutospacing="0" w:line="420" w:lineRule="atLeast"/>
        <w:ind w:right="0" w:rightChars="0"/>
        <w:jc w:val="left"/>
        <w:textAlignment w:val="auto"/>
        <w:outlineLvl w:val="9"/>
        <w:rPr>
          <w:rFonts w:hint="default" w:ascii="仿宋_gb2312" w:hAnsi="仿宋_gb2312" w:eastAsia="仿宋_gb2312" w:cs="仿宋_gb2312"/>
          <w:color w:val="000000"/>
          <w:kern w:val="0"/>
          <w:sz w:val="32"/>
          <w:szCs w:val="32"/>
          <w:shd w:val="clear" w:fill="FFFFFF"/>
          <w:lang w:val="en-US" w:eastAsia="zh-CN" w:bidi="ar"/>
        </w:rPr>
      </w:pPr>
      <w:r>
        <w:rPr>
          <w:rFonts w:hint="eastAsia" w:ascii="仿宋_gb2312" w:hAnsi="仿宋_gb2312" w:eastAsia="仿宋_gb2312" w:cs="仿宋_gb2312"/>
          <w:color w:val="000000"/>
          <w:kern w:val="0"/>
          <w:sz w:val="32"/>
          <w:szCs w:val="32"/>
          <w:shd w:val="clear" w:fill="FFFFFF"/>
          <w:lang w:val="en-US" w:eastAsia="zh-CN" w:bidi="ar"/>
        </w:rPr>
        <w:t xml:space="preserve">    2月23日，中国贸促会举行例行新闻发布会，向媒体通报2016年中国贸促会贸易投资促进活动安排。中国</w:t>
      </w:r>
      <w:r>
        <w:rPr>
          <w:rFonts w:hint="default" w:ascii="仿宋_gb2312" w:hAnsi="仿宋_gb2312" w:eastAsia="仿宋_gb2312" w:cs="仿宋_gb2312"/>
          <w:color w:val="000000"/>
          <w:kern w:val="0"/>
          <w:sz w:val="32"/>
          <w:szCs w:val="32"/>
          <w:shd w:val="clear" w:fill="FFFFFF"/>
          <w:lang w:val="en-US" w:eastAsia="zh-CN" w:bidi="ar"/>
        </w:rPr>
        <w:t>贸促会发展研究部部长、贸促会新闻发言人冯耀祥主持新闻发布会，贸易投资促进部部长林舜杰出席发布会并回答了记者提问。</w:t>
      </w:r>
      <w:r>
        <w:rPr>
          <w:rFonts w:hint="default" w:ascii="仿宋_gb2312" w:hAnsi="仿宋_gb2312" w:eastAsia="仿宋_gb2312" w:cs="仿宋_gb2312"/>
          <w:color w:val="000000"/>
          <w:kern w:val="0"/>
          <w:sz w:val="32"/>
          <w:szCs w:val="32"/>
          <w:shd w:val="clear" w:fill="FFFFFF"/>
          <w:lang w:val="en-US" w:eastAsia="zh-CN" w:bidi="ar"/>
        </w:rPr>
        <w:br w:type="textWrapping"/>
      </w:r>
      <w:r>
        <w:rPr>
          <w:rFonts w:hint="default" w:ascii="仿宋_gb2312" w:hAnsi="仿宋_gb2312" w:eastAsia="仿宋_gb2312" w:cs="仿宋_gb2312"/>
          <w:color w:val="000000"/>
          <w:kern w:val="0"/>
          <w:sz w:val="32"/>
          <w:szCs w:val="32"/>
          <w:shd w:val="clear" w:fill="FFFFFF"/>
          <w:lang w:val="en-US" w:eastAsia="zh-CN" w:bidi="ar"/>
        </w:rPr>
        <w:t>        林舜杰介绍，2016年，中国贸促会着眼于服务国家开放型经济发展大局，以“一带一路”为主线，以国际产能合作与服务贸易发展为重点，利用多双边机制优势，统筹贸促系统资源，拟开展一系列贸易投资促进活动。</w:t>
      </w:r>
    </w:p>
    <w:p>
      <w:pPr>
        <w:pStyle w:val="5"/>
        <w:keepNext w:val="0"/>
        <w:keepLines w:val="0"/>
        <w:pageBreakBefore w:val="0"/>
        <w:widowControl/>
        <w:suppressLineNumbers w:val="0"/>
        <w:kinsoku/>
        <w:wordWrap w:val="0"/>
        <w:overflowPunct/>
        <w:topLinePunct w:val="0"/>
        <w:autoSpaceDE/>
        <w:autoSpaceDN/>
        <w:bidi w:val="0"/>
        <w:adjustRightInd/>
        <w:snapToGrid/>
        <w:spacing w:before="0" w:beforeLines="0" w:beforeAutospacing="0" w:after="0" w:afterLines="0" w:afterAutospacing="0" w:line="420" w:lineRule="atLeast"/>
        <w:ind w:left="0" w:leftChars="0" w:right="0" w:rightChars="0" w:firstLine="640" w:firstLineChars="200"/>
        <w:jc w:val="left"/>
        <w:textAlignment w:val="auto"/>
        <w:outlineLvl w:val="9"/>
        <w:rPr>
          <w:rFonts w:hint="eastAsia" w:ascii="仿宋_gb2312" w:hAnsi="仿宋_gb2312" w:eastAsia="仿宋_gb2312" w:cs="仿宋_gb2312"/>
          <w:color w:val="000000"/>
          <w:kern w:val="0"/>
          <w:sz w:val="32"/>
          <w:szCs w:val="32"/>
          <w:shd w:val="clear" w:fill="FFFFFF"/>
          <w:lang w:val="en-US" w:eastAsia="zh-CN" w:bidi="ar"/>
        </w:rPr>
      </w:pPr>
      <w:r>
        <w:rPr>
          <w:rFonts w:hint="default" w:ascii="仿宋_gb2312" w:hAnsi="仿宋_gb2312" w:eastAsia="仿宋_gb2312" w:cs="仿宋_gb2312"/>
          <w:color w:val="000000"/>
          <w:kern w:val="0"/>
          <w:sz w:val="32"/>
          <w:szCs w:val="32"/>
          <w:shd w:val="clear" w:fill="FFFFFF"/>
          <w:lang w:val="en-US" w:eastAsia="zh-CN" w:bidi="ar"/>
        </w:rPr>
        <w:t>中国贸促会将针对企业开展服务贸易的需求，着力打造服务贸易促进平台，推动扩大服务贸易规模。9月份，中国贸促会下属社团中国国际商会将在江苏举办第3届中国（连云港）丝绸之路国际物流博览会。9月份在甘肃敦煌举办的首届丝绸之路(敦煌)国际文化博览会将以丝绸之路文化为纽带，为推动丝路沿线国家服务贸易往来搭建有效平台。除了举办展会活动外，中国贸促会还将在今年的出国展览计划中选取6个综合贸易展,增设中国服务贸易展区，并将以“一带一路”沿线、传统发达国家及金砖国家市场为重点市场，选取30个国际影响力大、贸易效果好的服务贸易展会，向中国企业推荐，鼓励并支持相关企业借助展会参与国际竞争，开拓国际市场。</w:t>
      </w:r>
      <w:r>
        <w:rPr>
          <w:rFonts w:hint="default" w:ascii="仿宋_gb2312" w:hAnsi="仿宋_gb2312" w:eastAsia="仿宋_gb2312" w:cs="仿宋_gb2312"/>
          <w:color w:val="000000"/>
          <w:kern w:val="0"/>
          <w:sz w:val="32"/>
          <w:szCs w:val="32"/>
          <w:shd w:val="clear" w:fill="FFFFFF"/>
          <w:lang w:val="en-US" w:eastAsia="zh-CN" w:bidi="ar"/>
        </w:rPr>
        <w:br w:type="textWrapping"/>
      </w:r>
      <w:r>
        <w:rPr>
          <w:rFonts w:hint="default" w:ascii="仿宋_gb2312" w:hAnsi="仿宋_gb2312" w:eastAsia="仿宋_gb2312" w:cs="仿宋_gb2312"/>
          <w:color w:val="000000"/>
          <w:kern w:val="0"/>
          <w:sz w:val="32"/>
          <w:szCs w:val="32"/>
          <w:shd w:val="clear" w:fill="FFFFFF"/>
          <w:lang w:val="en-US" w:eastAsia="zh-CN" w:bidi="ar"/>
        </w:rPr>
        <w:t>        在国际产能和装备制造合作方面，中国贸促会将重点开展非洲四国投资研讨会、中国国际装备制造业博览会、捷克布尔诺国际机械博览会合作伙伴国展览等项目。““中国贸促会将选择若干合作条件和基础好的发展中国家作为重点市场，实现从产品输出向产业输出的提升。”林舜杰说，4月、8月、9月、12月，中国贸促会将组织企业参加贸易投资促进团组，分别访问马来西亚、泰国和柬埔寨，哈萨克斯坦、乌兹别克斯坦和俄罗斯，阿联酋、伊朗和埃及，厄瓜多尔、哥伦比亚和哥斯达黎加，通过举办论坛、研讨会、洽谈会等，加强与“一带一路”沿线国家的产业对接，推进国际产能和装备制造合作。</w:t>
      </w:r>
    </w:p>
    <w:p>
      <w:pPr>
        <w:pStyle w:val="5"/>
        <w:keepNext w:val="0"/>
        <w:keepLines w:val="0"/>
        <w:pageBreakBefore w:val="0"/>
        <w:widowControl/>
        <w:suppressLineNumbers w:val="0"/>
        <w:kinsoku/>
        <w:wordWrap w:val="0"/>
        <w:overflowPunct/>
        <w:topLinePunct w:val="0"/>
        <w:autoSpaceDE/>
        <w:autoSpaceDN/>
        <w:bidi w:val="0"/>
        <w:adjustRightInd/>
        <w:snapToGrid/>
        <w:spacing w:before="0" w:beforeLines="0" w:beforeAutospacing="0" w:after="0" w:afterLines="0" w:afterAutospacing="0" w:line="420" w:lineRule="atLeast"/>
        <w:ind w:left="0" w:leftChars="0" w:right="0" w:rightChars="0" w:firstLine="640" w:firstLineChars="200"/>
        <w:jc w:val="left"/>
        <w:textAlignment w:val="auto"/>
        <w:outlineLvl w:val="9"/>
        <w:rPr>
          <w:rFonts w:hint="default" w:ascii="仿宋_gb2312" w:hAnsi="仿宋_gb2312" w:eastAsia="仿宋_gb2312" w:cs="仿宋_gb2312"/>
          <w:color w:val="000000"/>
          <w:kern w:val="0"/>
          <w:sz w:val="32"/>
          <w:szCs w:val="32"/>
          <w:shd w:val="clear" w:fill="FFFFFF"/>
          <w:lang w:val="en-US" w:eastAsia="zh-CN" w:bidi="ar"/>
        </w:rPr>
      </w:pPr>
      <w:r>
        <w:rPr>
          <w:rFonts w:hint="default" w:ascii="仿宋_gb2312" w:hAnsi="仿宋_gb2312" w:eastAsia="仿宋_gb2312" w:cs="仿宋_gb2312"/>
          <w:color w:val="000000"/>
          <w:kern w:val="0"/>
          <w:sz w:val="32"/>
          <w:szCs w:val="32"/>
          <w:shd w:val="clear" w:fill="FFFFFF"/>
          <w:lang w:val="en-US" w:eastAsia="zh-CN" w:bidi="ar"/>
        </w:rPr>
        <w:t>2016年，中国贸促会还将重点举办中国与葡语国家企业经贸洽谈会、中欧工商峰会、中国-拉美企业家高峰会、中国—东盟商务与投资峰会等，完善多双边工商合作机制，加强区域经济合作，顺应国家外交外经贸大局。</w:t>
      </w:r>
      <w:r>
        <w:rPr>
          <w:rFonts w:hint="default" w:ascii="仿宋_gb2312" w:hAnsi="仿宋_gb2312" w:eastAsia="仿宋_gb2312" w:cs="仿宋_gb2312"/>
          <w:color w:val="000000"/>
          <w:kern w:val="0"/>
          <w:sz w:val="32"/>
          <w:szCs w:val="32"/>
          <w:shd w:val="clear" w:fill="FFFFFF"/>
          <w:lang w:val="en-US" w:eastAsia="zh-CN" w:bidi="ar"/>
        </w:rPr>
        <w:br w:type="textWrapping"/>
      </w:r>
      <w:r>
        <w:rPr>
          <w:rFonts w:hint="default" w:ascii="仿宋_gb2312" w:hAnsi="仿宋_gb2312" w:eastAsia="仿宋_gb2312" w:cs="仿宋_gb2312"/>
          <w:color w:val="000000"/>
          <w:kern w:val="0"/>
          <w:sz w:val="32"/>
          <w:szCs w:val="32"/>
          <w:shd w:val="clear" w:fill="FFFFFF"/>
          <w:lang w:val="en-US" w:eastAsia="zh-CN" w:bidi="ar"/>
        </w:rPr>
        <w:t>       为了进一步提高企业“走出去”能力和水平，中国贸促会将有针对性地开展一系列的项目对接、信息服务、专业培训工作。林舜杰介绍，中国贸促会拟于2016年第一季度公开发布《贸促会出口促进路线图》，按欧美传统市场、“一带一路”国家和新兴市场”等重点出口市场进行划分，着重推介贸促系统围绕该市场所组织的展览、论坛、对接洽谈、商贸平台和服务平台等出口促进项目。另外，中国贸促会还将加强企业海外参展知识产权管理服务，开展出口消费品安全标准培训、边境贸易培训、中韩中澳自贸协定法律法规培训等，为企业参展和开展国际贸易提供服务。</w:t>
      </w:r>
    </w:p>
    <w:p>
      <w:pPr>
        <w:pStyle w:val="5"/>
        <w:keepNext w:val="0"/>
        <w:keepLines w:val="0"/>
        <w:pageBreakBefore w:val="0"/>
        <w:widowControl/>
        <w:suppressLineNumbers w:val="0"/>
        <w:kinsoku/>
        <w:wordWrap w:val="0"/>
        <w:overflowPunct/>
        <w:topLinePunct w:val="0"/>
        <w:autoSpaceDE/>
        <w:autoSpaceDN/>
        <w:bidi w:val="0"/>
        <w:adjustRightInd/>
        <w:snapToGrid/>
        <w:spacing w:before="0" w:beforeLines="0" w:beforeAutospacing="0" w:after="0" w:afterLines="0" w:afterAutospacing="0" w:line="420" w:lineRule="atLeast"/>
        <w:ind w:left="0" w:leftChars="0" w:right="0" w:rightChars="0" w:firstLine="640" w:firstLineChars="200"/>
        <w:jc w:val="left"/>
        <w:textAlignment w:val="auto"/>
        <w:outlineLvl w:val="9"/>
        <w:rPr>
          <w:rFonts w:hint="eastAsia" w:ascii="仿宋_gb2312" w:hAnsi="仿宋_gb2312" w:eastAsia="仿宋_gb2312" w:cs="仿宋_gb2312"/>
          <w:color w:val="000000"/>
          <w:kern w:val="0"/>
          <w:sz w:val="32"/>
          <w:szCs w:val="32"/>
          <w:shd w:val="clear" w:fill="FFFFFF"/>
          <w:lang w:val="en-US" w:eastAsia="zh-CN" w:bidi="ar"/>
        </w:rPr>
      </w:pPr>
      <w:r>
        <w:rPr>
          <w:rFonts w:hint="default" w:ascii="仿宋_gb2312" w:hAnsi="仿宋_gb2312" w:eastAsia="仿宋_gb2312" w:cs="仿宋_gb2312"/>
          <w:color w:val="000000"/>
          <w:kern w:val="0"/>
          <w:sz w:val="32"/>
          <w:szCs w:val="32"/>
          <w:shd w:val="clear" w:fill="FFFFFF"/>
          <w:lang w:val="en-US" w:eastAsia="zh-CN" w:bidi="ar"/>
        </w:rPr>
        <w:t>除了上述工作，中国贸促会还将继续大力推进境外经贸合作区工作，探索共建境内产业园区，努力打造更多品牌展会论坛，同时正在积极筹备2017年哈萨克斯坦阿斯塔纳世博会中国馆以及2019年北京世界园艺博览会。</w:t>
      </w:r>
    </w:p>
    <w:p>
      <w:pPr>
        <w:pStyle w:val="5"/>
        <w:keepNext w:val="0"/>
        <w:keepLines w:val="0"/>
        <w:pageBreakBefore w:val="0"/>
        <w:widowControl/>
        <w:suppressLineNumbers w:val="0"/>
        <w:kinsoku/>
        <w:wordWrap w:val="0"/>
        <w:overflowPunct/>
        <w:topLinePunct w:val="0"/>
        <w:autoSpaceDE/>
        <w:autoSpaceDN/>
        <w:bidi w:val="0"/>
        <w:adjustRightInd/>
        <w:snapToGrid/>
        <w:spacing w:before="0" w:beforeLines="0" w:beforeAutospacing="0" w:after="0" w:afterLines="0" w:afterAutospacing="0" w:line="420" w:lineRule="atLeast"/>
        <w:ind w:left="0" w:leftChars="0" w:right="0" w:rightChars="0" w:firstLine="640" w:firstLineChars="200"/>
        <w:jc w:val="left"/>
        <w:textAlignment w:val="auto"/>
        <w:outlineLvl w:val="9"/>
        <w:rPr>
          <w:rFonts w:hint="eastAsia" w:asciiTheme="majorEastAsia" w:hAnsiTheme="majorEastAsia" w:eastAsiaTheme="majorEastAsia" w:cstheme="majorEastAsia"/>
          <w:b/>
          <w:bCs/>
          <w:sz w:val="44"/>
          <w:szCs w:val="44"/>
        </w:rPr>
      </w:pPr>
    </w:p>
    <w:p>
      <w:pPr>
        <w:pStyle w:val="5"/>
        <w:keepNext w:val="0"/>
        <w:keepLines w:val="0"/>
        <w:pageBreakBefore w:val="0"/>
        <w:widowControl/>
        <w:suppressLineNumbers w:val="0"/>
        <w:kinsoku/>
        <w:wordWrap w:val="0"/>
        <w:overflowPunct/>
        <w:topLinePunct w:val="0"/>
        <w:autoSpaceDE/>
        <w:autoSpaceDN/>
        <w:bidi w:val="0"/>
        <w:adjustRightInd/>
        <w:snapToGrid/>
        <w:spacing w:before="0" w:beforeLines="0" w:beforeAutospacing="0" w:after="0" w:afterLines="0" w:afterAutospacing="0" w:line="420" w:lineRule="atLeast"/>
        <w:ind w:left="0" w:leftChars="0" w:right="0" w:rightChars="0" w:firstLine="640" w:firstLineChars="200"/>
        <w:jc w:val="left"/>
        <w:textAlignment w:val="auto"/>
        <w:outlineLvl w:val="9"/>
        <w:rPr>
          <w:rFonts w:hint="eastAsia" w:asciiTheme="majorEastAsia" w:hAnsiTheme="majorEastAsia" w:eastAsiaTheme="majorEastAsia" w:cstheme="majorEastAsia"/>
          <w:b/>
          <w:bCs/>
          <w:sz w:val="44"/>
          <w:szCs w:val="44"/>
        </w:rPr>
      </w:pPr>
    </w:p>
    <w:p>
      <w:pPr>
        <w:pStyle w:val="5"/>
        <w:keepNext w:val="0"/>
        <w:keepLines w:val="0"/>
        <w:pageBreakBefore w:val="0"/>
        <w:widowControl/>
        <w:suppressLineNumbers w:val="0"/>
        <w:kinsoku/>
        <w:wordWrap w:val="0"/>
        <w:overflowPunct/>
        <w:topLinePunct w:val="0"/>
        <w:autoSpaceDE/>
        <w:autoSpaceDN/>
        <w:bidi w:val="0"/>
        <w:adjustRightInd/>
        <w:snapToGrid/>
        <w:spacing w:before="0" w:beforeLines="0" w:beforeAutospacing="0" w:after="0" w:afterLines="0" w:afterAutospacing="0" w:line="420" w:lineRule="atLeast"/>
        <w:ind w:left="0" w:leftChars="0" w:right="0" w:rightChars="0" w:firstLine="640" w:firstLineChars="200"/>
        <w:jc w:val="left"/>
        <w:textAlignment w:val="auto"/>
        <w:outlineLvl w:val="9"/>
        <w:rPr>
          <w:rFonts w:hint="eastAsia" w:asciiTheme="majorEastAsia" w:hAnsiTheme="majorEastAsia" w:eastAsiaTheme="majorEastAsia" w:cstheme="majorEastAsia"/>
          <w:b/>
          <w:bCs/>
          <w:color w:val="000000"/>
          <w:kern w:val="0"/>
          <w:sz w:val="44"/>
          <w:szCs w:val="44"/>
          <w:shd w:val="clear" w:fill="FFFFFF"/>
          <w:lang w:val="en-US" w:eastAsia="zh-CN" w:bidi="ar"/>
        </w:rPr>
      </w:pPr>
      <w:r>
        <w:rPr>
          <w:rFonts w:hint="eastAsia" w:asciiTheme="majorEastAsia" w:hAnsiTheme="majorEastAsia" w:eastAsiaTheme="majorEastAsia" w:cstheme="majorEastAsia"/>
          <w:b/>
          <w:bCs/>
          <w:sz w:val="44"/>
          <w:szCs w:val="44"/>
          <w:lang w:val="en-US" w:eastAsia="zh-CN"/>
        </w:rPr>
        <w:t xml:space="preserve">  </w:t>
      </w:r>
      <w:r>
        <w:rPr>
          <w:rFonts w:hint="eastAsia" w:asciiTheme="majorEastAsia" w:hAnsiTheme="majorEastAsia" w:eastAsiaTheme="majorEastAsia" w:cstheme="majorEastAsia"/>
          <w:b/>
          <w:bCs/>
          <w:sz w:val="44"/>
          <w:szCs w:val="44"/>
        </w:rPr>
        <w:t>星海会展旅游集团召开客户恳谈会</w:t>
      </w:r>
    </w:p>
    <w:p>
      <w:pPr>
        <w:ind w:firstLine="560" w:firstLineChars="200"/>
        <w:rPr>
          <w:rFonts w:hint="eastAsia"/>
          <w:sz w:val="28"/>
          <w:szCs w:val="28"/>
        </w:rPr>
      </w:pPr>
    </w:p>
    <w:p>
      <w:pPr>
        <w:rPr>
          <w:rFonts w:ascii="仿宋" w:hAnsi="仿宋" w:eastAsia="仿宋"/>
          <w:sz w:val="32"/>
          <w:szCs w:val="32"/>
        </w:rPr>
      </w:pPr>
      <w:r>
        <w:rPr>
          <w:rFonts w:hint="eastAsia" w:ascii="仿宋" w:hAnsi="仿宋" w:eastAsia="仿宋"/>
          <w:sz w:val="32"/>
          <w:szCs w:val="32"/>
          <w:lang w:val="en-US" w:eastAsia="zh-CN"/>
        </w:rPr>
        <w:t xml:space="preserve">    </w:t>
      </w:r>
      <w:r>
        <w:rPr>
          <w:rFonts w:hint="eastAsia" w:ascii="仿宋" w:hAnsi="仿宋" w:eastAsia="仿宋"/>
          <w:sz w:val="32"/>
          <w:szCs w:val="32"/>
        </w:rPr>
        <w:t>2015年是大连星海会展旅游集团的管理活动年，“从管理要效率、从管理要效益”，一年大有成效，面貌焕然一新。2016年新春之际，大连星海会展旅游集团邀请市贸促会领导和我市主要展览公司负责人齐聚一堂，回顾总结过去一年的工作，共商今年持续发展的大计。</w:t>
      </w:r>
    </w:p>
    <w:p>
      <w:pPr>
        <w:ind w:firstLine="560" w:firstLineChars="200"/>
        <w:rPr>
          <w:rFonts w:hint="eastAsia" w:ascii="仿宋" w:hAnsi="仿宋" w:eastAsia="仿宋"/>
          <w:sz w:val="32"/>
          <w:szCs w:val="32"/>
        </w:rPr>
      </w:pPr>
      <w:r>
        <w:rPr>
          <w:rFonts w:hint="eastAsia" w:ascii="仿宋" w:hAnsi="仿宋" w:eastAsia="仿宋"/>
          <w:sz w:val="32"/>
          <w:szCs w:val="32"/>
        </w:rPr>
        <w:t>会展集团董事长李雪松在恳谈会上向大家简要介绍了集团2015年取得的主要工作成绩，营业收入增长17%，创历年最好，展场利用率等指标再创新高。会上，李雪松董事长向贸促会领导多年来对会展集团的大力支持和帮助，以及各展览公司的支持和理解表示诚挚的感谢。</w:t>
      </w:r>
    </w:p>
    <w:p>
      <w:pPr>
        <w:ind w:firstLine="560" w:firstLineChars="200"/>
        <w:rPr>
          <w:rFonts w:ascii="仿宋" w:hAnsi="仿宋" w:eastAsia="仿宋"/>
          <w:sz w:val="32"/>
          <w:szCs w:val="32"/>
        </w:rPr>
      </w:pPr>
      <w:r>
        <w:rPr>
          <w:rFonts w:hint="eastAsia" w:ascii="仿宋" w:hAnsi="仿宋" w:eastAsia="仿宋"/>
          <w:sz w:val="32"/>
          <w:szCs w:val="32"/>
        </w:rPr>
        <w:t>一是感谢过去一年各展览公司对会展集团的理解。在2015年会展集团召开的恳谈会上，集团提出“抱团取暖、相互扶持、共御压力”的经营思路。面对经济下行压力加大，会展行业发展后劲不足，各展览公司对会展集团总是给予理解和配合，集团提出的经营思路才能得以实施，集团的经营状况才能得以改善。</w:t>
      </w:r>
    </w:p>
    <w:p>
      <w:pPr>
        <w:rPr>
          <w:rFonts w:ascii="仿宋" w:hAnsi="仿宋" w:eastAsia="仿宋"/>
          <w:sz w:val="32"/>
          <w:szCs w:val="32"/>
        </w:rPr>
      </w:pPr>
      <w:r>
        <w:rPr>
          <w:rFonts w:hint="eastAsia" w:ascii="仿宋" w:hAnsi="仿宋" w:eastAsia="仿宋"/>
          <w:sz w:val="32"/>
          <w:szCs w:val="32"/>
        </w:rPr>
        <w:t xml:space="preserve">    二是感谢过去一年各展览公司对会展集团各项工作的支持。会展集团从集团本身乃至大连市展览业的未来谋划发展之策，去年着力加强管理，对过去单一的经营思路和粗放的经营管理模式进行全面的调整。这些调整和变化，不仅是集团内部的事，不少牵涉和影响到集团的外部、集团的客户。调整目标的实现，喜人变化的出现，离不开各展览公司的大力支持。</w:t>
      </w:r>
    </w:p>
    <w:p>
      <w:pPr>
        <w:pStyle w:val="5"/>
        <w:keepNext w:val="0"/>
        <w:keepLines w:val="0"/>
        <w:pageBreakBefore w:val="0"/>
        <w:widowControl/>
        <w:suppressLineNumbers w:val="0"/>
        <w:kinsoku/>
        <w:wordWrap w:val="0"/>
        <w:overflowPunct/>
        <w:topLinePunct w:val="0"/>
        <w:autoSpaceDE/>
        <w:autoSpaceDN/>
        <w:bidi w:val="0"/>
        <w:adjustRightInd/>
        <w:snapToGrid/>
        <w:spacing w:before="0" w:beforeLines="0" w:beforeAutospacing="0" w:after="0" w:afterLines="0" w:afterAutospacing="0" w:line="420" w:lineRule="atLeast"/>
        <w:ind w:left="0" w:leftChars="0" w:right="0" w:rightChars="0" w:firstLine="640" w:firstLineChars="200"/>
        <w:jc w:val="left"/>
        <w:textAlignment w:val="auto"/>
        <w:outlineLvl w:val="9"/>
        <w:rPr>
          <w:rFonts w:ascii="仿宋" w:hAnsi="仿宋" w:eastAsia="仿宋"/>
          <w:sz w:val="32"/>
          <w:szCs w:val="32"/>
        </w:rPr>
      </w:pPr>
      <w:r>
        <w:rPr>
          <w:rFonts w:hint="eastAsia" w:ascii="仿宋" w:hAnsi="仿宋" w:eastAsia="仿宋"/>
          <w:sz w:val="32"/>
          <w:szCs w:val="32"/>
        </w:rPr>
        <w:t>三是感谢各展览公司对2016年展览工作的配合。在布局2016年经营工作时，集团与各展览公司反复进行交流、沟通、磋商，大家从大局出发，为整体利益着想，本着互相理解，互相支持的态度，共同协商，保证了2016年展览计划有了成型的轮廓，为全市会展业稳步发展奠定了基础。</w:t>
      </w:r>
    </w:p>
    <w:p>
      <w:pPr>
        <w:ind w:firstLine="560" w:firstLineChars="200"/>
        <w:rPr>
          <w:rFonts w:ascii="仿宋" w:hAnsi="仿宋" w:eastAsia="仿宋"/>
          <w:sz w:val="32"/>
          <w:szCs w:val="32"/>
        </w:rPr>
      </w:pPr>
      <w:r>
        <w:rPr>
          <w:rFonts w:hint="eastAsia" w:ascii="仿宋" w:hAnsi="仿宋" w:eastAsia="仿宋"/>
          <w:sz w:val="32"/>
          <w:szCs w:val="32"/>
        </w:rPr>
        <w:t>2016年是“十三五”的开局之年，开局如何关系全局。会展业离不开产业的支撑和发展，行业会伴随着经济的繁荣和衰退而发生一些变化。如何拿出更好的建议和方案，解决“供给侧”在会展行业中体现的问题，是值得每一个会展人思考的问题。李董事长认为，作为会展服务提供者，展馆只有充分满足客户基本需求，才能更好地提供个性化服务。而推行会展服务标准化，是为了规范自己、方便客户。会展集团将从规范服务行为、强化内部管理、提升服务质量、提高经营水平入手，健全各岗位、各部门的操作流程、标准和职责，形成了覆盖展馆、服务全过程的会展服务标准化体系，更好地为集团的客户服务，为全市会展业发展服务。今年会展集团又提出发展五大板块的战略构想，希望继续得到各家展览公司的支持和帮助。</w:t>
      </w:r>
    </w:p>
    <w:p>
      <w:pPr>
        <w:ind w:firstLine="560" w:firstLineChars="200"/>
        <w:rPr>
          <w:rFonts w:ascii="仿宋" w:hAnsi="仿宋" w:eastAsia="仿宋"/>
          <w:sz w:val="32"/>
          <w:szCs w:val="32"/>
        </w:rPr>
      </w:pPr>
      <w:r>
        <w:rPr>
          <w:rFonts w:hint="eastAsia" w:ascii="仿宋" w:hAnsi="仿宋" w:eastAsia="仿宋"/>
          <w:sz w:val="32"/>
          <w:szCs w:val="32"/>
        </w:rPr>
        <w:t>参加恳谈会的市贸促会分管会展工作的领导，我市各展览公司的负责人，对会展集团在2015年取得的成绩给予充分的肯定，对2016年发展愿景各抒己见，建言献策。</w:t>
      </w:r>
    </w:p>
    <w:p>
      <w:pPr>
        <w:ind w:firstLine="420"/>
        <w:rPr>
          <w:rFonts w:hint="eastAsia" w:asciiTheme="minorEastAsia" w:hAnsiTheme="minorEastAsia" w:eastAsiaTheme="minorEastAsia" w:cstheme="minorEastAsia"/>
          <w:sz w:val="30"/>
          <w:szCs w:val="30"/>
        </w:rPr>
      </w:pPr>
      <w:r>
        <w:rPr>
          <w:rFonts w:hint="eastAsia" w:ascii="仿宋" w:hAnsi="仿宋" w:eastAsia="仿宋"/>
          <w:sz w:val="28"/>
          <w:szCs w:val="28"/>
        </w:rPr>
        <w:t xml:space="preserve">                          </w:t>
      </w:r>
      <w:r>
        <w:rPr>
          <w:rFonts w:hint="eastAsia" w:ascii="仿宋" w:hAnsi="仿宋" w:eastAsia="仿宋"/>
          <w:sz w:val="28"/>
          <w:szCs w:val="28"/>
          <w:lang w:val="en-US" w:eastAsia="zh-CN"/>
        </w:rPr>
        <w:t xml:space="preserve">       </w:t>
      </w:r>
      <w:r>
        <w:rPr>
          <w:rFonts w:hint="eastAsia" w:asciiTheme="minorEastAsia" w:hAnsiTheme="minorEastAsia" w:eastAsiaTheme="minorEastAsia" w:cstheme="minorEastAsia"/>
          <w:sz w:val="30"/>
          <w:szCs w:val="30"/>
        </w:rPr>
        <w:t>大连星海会展旅游集团供稿</w:t>
      </w:r>
    </w:p>
    <w:p>
      <w:pPr>
        <w:pStyle w:val="5"/>
        <w:keepNext w:val="0"/>
        <w:keepLines w:val="0"/>
        <w:pageBreakBefore w:val="0"/>
        <w:widowControl/>
        <w:suppressLineNumbers w:val="0"/>
        <w:kinsoku/>
        <w:wordWrap w:val="0"/>
        <w:overflowPunct/>
        <w:topLinePunct w:val="0"/>
        <w:autoSpaceDE/>
        <w:autoSpaceDN/>
        <w:bidi w:val="0"/>
        <w:adjustRightInd/>
        <w:snapToGrid/>
        <w:spacing w:before="0" w:beforeLines="0" w:beforeAutospacing="0" w:after="0" w:afterLines="0" w:afterAutospacing="0" w:line="420" w:lineRule="atLeast"/>
        <w:ind w:left="0" w:leftChars="0" w:right="0" w:rightChars="0" w:firstLine="640" w:firstLineChars="200"/>
        <w:jc w:val="left"/>
        <w:textAlignment w:val="auto"/>
        <w:outlineLvl w:val="9"/>
        <w:rPr>
          <w:rFonts w:hint="default" w:ascii="仿宋_gb2312" w:hAnsi="仿宋_gb2312" w:eastAsia="仿宋_gb2312" w:cs="仿宋_gb2312"/>
          <w:color w:val="000000"/>
          <w:kern w:val="0"/>
          <w:sz w:val="32"/>
          <w:szCs w:val="32"/>
          <w:shd w:val="clear" w:fill="FFFFFF"/>
          <w:lang w:val="en-US" w:eastAsia="zh-CN" w:bidi="ar"/>
        </w:rPr>
      </w:pPr>
    </w:p>
    <w:p>
      <w:pPr>
        <w:pStyle w:val="5"/>
        <w:keepNext w:val="0"/>
        <w:keepLines w:val="0"/>
        <w:pageBreakBefore w:val="0"/>
        <w:widowControl/>
        <w:suppressLineNumbers w:val="0"/>
        <w:kinsoku/>
        <w:wordWrap w:val="0"/>
        <w:overflowPunct/>
        <w:topLinePunct w:val="0"/>
        <w:autoSpaceDE/>
        <w:autoSpaceDN/>
        <w:bidi w:val="0"/>
        <w:adjustRightInd/>
        <w:snapToGrid/>
        <w:spacing w:before="0" w:beforeLines="0" w:beforeAutospacing="0" w:after="0" w:afterLines="0" w:afterAutospacing="0" w:line="420" w:lineRule="atLeast"/>
        <w:ind w:left="0" w:leftChars="0" w:right="0" w:rightChars="0" w:firstLine="640" w:firstLineChars="200"/>
        <w:jc w:val="left"/>
        <w:textAlignment w:val="auto"/>
        <w:outlineLvl w:val="9"/>
        <w:rPr>
          <w:rFonts w:hint="eastAsia" w:ascii="仿宋_gb2312" w:hAnsi="仿宋_gb2312" w:eastAsia="仿宋_gb2312" w:cs="仿宋_gb2312"/>
          <w:color w:val="000000"/>
          <w:kern w:val="0"/>
          <w:sz w:val="32"/>
          <w:szCs w:val="32"/>
          <w:shd w:val="clear" w:fill="FFFFFF"/>
          <w:lang w:val="en-US" w:eastAsia="zh-CN" w:bidi="ar"/>
        </w:rPr>
      </w:pPr>
    </w:p>
    <w:p>
      <w:pPr>
        <w:pStyle w:val="5"/>
        <w:keepNext w:val="0"/>
        <w:keepLines w:val="0"/>
        <w:pageBreakBefore w:val="0"/>
        <w:widowControl/>
        <w:suppressLineNumbers w:val="0"/>
        <w:kinsoku/>
        <w:wordWrap w:val="0"/>
        <w:overflowPunct/>
        <w:topLinePunct w:val="0"/>
        <w:autoSpaceDE/>
        <w:autoSpaceDN/>
        <w:bidi w:val="0"/>
        <w:adjustRightInd/>
        <w:snapToGrid/>
        <w:spacing w:before="0" w:beforeLines="0" w:beforeAutospacing="0" w:after="0" w:afterLines="0" w:afterAutospacing="0" w:line="420" w:lineRule="atLeast"/>
        <w:ind w:left="0" w:leftChars="0" w:right="0" w:rightChars="0" w:firstLine="640" w:firstLineChars="200"/>
        <w:jc w:val="left"/>
        <w:textAlignment w:val="auto"/>
        <w:outlineLvl w:val="9"/>
        <w:rPr>
          <w:rFonts w:hint="eastAsia" w:ascii="仿宋_gb2312" w:hAnsi="仿宋_gb2312" w:eastAsia="仿宋_gb2312" w:cs="仿宋_gb2312"/>
          <w:color w:val="000000"/>
          <w:kern w:val="0"/>
          <w:sz w:val="32"/>
          <w:szCs w:val="32"/>
          <w:shd w:val="clear" w:fill="FFFFFF"/>
          <w:lang w:val="en-US" w:eastAsia="zh-CN" w:bidi="ar"/>
        </w:rPr>
      </w:pPr>
    </w:p>
    <w:p>
      <w:pPr>
        <w:pStyle w:val="2"/>
        <w:keepNext w:val="0"/>
        <w:keepLines w:val="0"/>
        <w:widowControl/>
        <w:suppressLineNumbers w:val="0"/>
        <w:spacing w:before="0" w:beforeAutospacing="0" w:after="0" w:afterAutospacing="0" w:line="420" w:lineRule="atLeast"/>
        <w:ind w:left="0" w:right="0"/>
        <w:jc w:val="center"/>
        <w:rPr>
          <w:rFonts w:hint="eastAsia" w:asciiTheme="majorEastAsia" w:hAnsiTheme="majorEastAsia" w:eastAsiaTheme="majorEastAsia" w:cstheme="majorEastAsia"/>
          <w:b/>
          <w:bCs/>
          <w:color w:val="000000"/>
          <w:sz w:val="44"/>
          <w:szCs w:val="44"/>
        </w:rPr>
      </w:pPr>
    </w:p>
    <w:p>
      <w:pPr>
        <w:pStyle w:val="2"/>
        <w:keepNext w:val="0"/>
        <w:keepLines w:val="0"/>
        <w:widowControl/>
        <w:suppressLineNumbers w:val="0"/>
        <w:spacing w:before="0" w:beforeAutospacing="0" w:after="0" w:afterAutospacing="0" w:line="420" w:lineRule="atLeast"/>
        <w:ind w:left="0" w:right="0"/>
        <w:jc w:val="center"/>
        <w:rPr>
          <w:rFonts w:hint="eastAsia" w:asciiTheme="majorEastAsia" w:hAnsiTheme="majorEastAsia" w:eastAsiaTheme="majorEastAsia" w:cstheme="majorEastAsia"/>
          <w:b/>
          <w:bCs/>
          <w:color w:val="000000"/>
          <w:sz w:val="44"/>
          <w:szCs w:val="44"/>
        </w:rPr>
      </w:pPr>
    </w:p>
    <w:p>
      <w:pPr>
        <w:pStyle w:val="2"/>
        <w:keepNext w:val="0"/>
        <w:keepLines w:val="0"/>
        <w:widowControl/>
        <w:suppressLineNumbers w:val="0"/>
        <w:spacing w:before="0" w:beforeAutospacing="0" w:after="0" w:afterAutospacing="0" w:line="420" w:lineRule="atLeast"/>
        <w:ind w:left="0" w:right="0"/>
        <w:jc w:val="center"/>
        <w:rPr>
          <w:rFonts w:hint="eastAsia" w:asciiTheme="majorEastAsia" w:hAnsiTheme="majorEastAsia" w:eastAsiaTheme="majorEastAsia" w:cstheme="majorEastAsia"/>
          <w:b/>
          <w:bCs/>
          <w:color w:val="000000"/>
          <w:sz w:val="44"/>
          <w:szCs w:val="44"/>
        </w:rPr>
      </w:pPr>
    </w:p>
    <w:p>
      <w:pPr>
        <w:pStyle w:val="2"/>
        <w:keepNext w:val="0"/>
        <w:keepLines w:val="0"/>
        <w:widowControl/>
        <w:suppressLineNumbers w:val="0"/>
        <w:spacing w:before="0" w:beforeAutospacing="0" w:after="0" w:afterAutospacing="0" w:line="420" w:lineRule="atLeast"/>
        <w:ind w:left="0" w:right="0"/>
        <w:jc w:val="center"/>
        <w:rPr>
          <w:rFonts w:hint="eastAsia" w:asciiTheme="majorEastAsia" w:hAnsiTheme="majorEastAsia" w:eastAsiaTheme="majorEastAsia" w:cstheme="majorEastAsia"/>
          <w:b/>
          <w:bCs/>
          <w:color w:val="000000"/>
          <w:sz w:val="44"/>
          <w:szCs w:val="44"/>
        </w:rPr>
      </w:pPr>
    </w:p>
    <w:p>
      <w:pPr>
        <w:pStyle w:val="2"/>
        <w:keepNext w:val="0"/>
        <w:keepLines w:val="0"/>
        <w:widowControl/>
        <w:suppressLineNumbers w:val="0"/>
        <w:spacing w:before="0" w:beforeAutospacing="0" w:after="0" w:afterAutospacing="0" w:line="420" w:lineRule="atLeast"/>
        <w:ind w:left="0" w:right="0"/>
        <w:jc w:val="center"/>
        <w:rPr>
          <w:rFonts w:hint="eastAsia" w:asciiTheme="majorEastAsia" w:hAnsiTheme="majorEastAsia" w:eastAsiaTheme="majorEastAsia" w:cstheme="majorEastAsia"/>
          <w:b/>
          <w:bCs/>
          <w:color w:val="000000"/>
          <w:sz w:val="44"/>
          <w:szCs w:val="44"/>
        </w:rPr>
      </w:pPr>
    </w:p>
    <w:p>
      <w:pPr>
        <w:pStyle w:val="2"/>
        <w:keepNext w:val="0"/>
        <w:keepLines w:val="0"/>
        <w:widowControl/>
        <w:suppressLineNumbers w:val="0"/>
        <w:spacing w:before="0" w:beforeAutospacing="0" w:after="0" w:afterAutospacing="0" w:line="420" w:lineRule="atLeast"/>
        <w:ind w:left="0" w:right="0"/>
        <w:jc w:val="center"/>
        <w:rPr>
          <w:rFonts w:hint="eastAsia" w:asciiTheme="majorEastAsia" w:hAnsiTheme="majorEastAsia" w:eastAsiaTheme="majorEastAsia" w:cstheme="majorEastAsia"/>
          <w:b/>
          <w:bCs/>
          <w:color w:val="000000"/>
          <w:sz w:val="44"/>
          <w:szCs w:val="44"/>
        </w:rPr>
      </w:pPr>
      <w:r>
        <w:rPr>
          <w:rFonts w:hint="eastAsia" w:asciiTheme="majorEastAsia" w:hAnsiTheme="majorEastAsia" w:eastAsiaTheme="majorEastAsia" w:cstheme="majorEastAsia"/>
          <w:b/>
          <w:bCs/>
          <w:color w:val="000000"/>
          <w:sz w:val="44"/>
          <w:szCs w:val="44"/>
        </w:rPr>
        <w:t>第十六届大连“消博会”</w:t>
      </w:r>
    </w:p>
    <w:p>
      <w:pPr>
        <w:pStyle w:val="2"/>
        <w:keepNext w:val="0"/>
        <w:keepLines w:val="0"/>
        <w:widowControl/>
        <w:suppressLineNumbers w:val="0"/>
        <w:spacing w:before="0" w:beforeAutospacing="0" w:after="0" w:afterAutospacing="0" w:line="420" w:lineRule="atLeast"/>
        <w:ind w:left="0" w:right="0"/>
        <w:jc w:val="center"/>
      </w:pPr>
      <w:r>
        <w:rPr>
          <w:rFonts w:hint="eastAsia" w:asciiTheme="majorEastAsia" w:hAnsiTheme="majorEastAsia" w:eastAsiaTheme="majorEastAsia" w:cstheme="majorEastAsia"/>
          <w:b/>
          <w:bCs/>
          <w:color w:val="000000"/>
          <w:sz w:val="44"/>
          <w:szCs w:val="44"/>
          <w:lang w:val="en-US" w:eastAsia="zh-CN"/>
        </w:rPr>
        <w:t>观展人数达21万人次</w:t>
      </w:r>
      <w:r>
        <w:drawing>
          <wp:inline distT="0" distB="0" distL="114300" distR="114300">
            <wp:extent cx="5273040" cy="2922905"/>
            <wp:effectExtent l="0" t="0" r="3810" b="1079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7"/>
                    <a:stretch>
                      <a:fillRect/>
                    </a:stretch>
                  </pic:blipFill>
                  <pic:spPr>
                    <a:xfrm>
                      <a:off x="0" y="0"/>
                      <a:ext cx="5273040" cy="2922905"/>
                    </a:xfrm>
                    <a:prstGeom prst="rect">
                      <a:avLst/>
                    </a:prstGeom>
                    <a:noFill/>
                    <a:ln w="9525">
                      <a:noFill/>
                      <a:miter/>
                    </a:ln>
                  </pic:spPr>
                </pic:pic>
              </a:graphicData>
            </a:graphic>
          </wp:inline>
        </w:drawing>
      </w:r>
    </w:p>
    <w:p>
      <w:pPr>
        <w:pStyle w:val="2"/>
        <w:keepNext w:val="0"/>
        <w:keepLines w:val="0"/>
        <w:widowControl/>
        <w:suppressLineNumbers w:val="0"/>
        <w:spacing w:before="0" w:beforeAutospacing="0" w:after="0" w:afterAutospacing="0" w:line="420" w:lineRule="atLeast"/>
        <w:ind w:left="0" w:right="0"/>
        <w:jc w:val="center"/>
      </w:pPr>
    </w:p>
    <w:p>
      <w:pPr>
        <w:pStyle w:val="2"/>
        <w:keepNext w:val="0"/>
        <w:keepLines w:val="0"/>
        <w:widowControl/>
        <w:suppressLineNumbers w:val="0"/>
        <w:spacing w:before="0" w:beforeAutospacing="0" w:after="0" w:afterAutospacing="0" w:line="420" w:lineRule="atLeast"/>
        <w:ind w:left="0" w:right="0"/>
        <w:jc w:val="center"/>
      </w:pPr>
      <w:r>
        <w:drawing>
          <wp:inline distT="0" distB="0" distL="114300" distR="114300">
            <wp:extent cx="5264785" cy="3096895"/>
            <wp:effectExtent l="0" t="0" r="12065" b="825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8"/>
                    <a:stretch>
                      <a:fillRect/>
                    </a:stretch>
                  </pic:blipFill>
                  <pic:spPr>
                    <a:xfrm>
                      <a:off x="0" y="0"/>
                      <a:ext cx="5264785" cy="3096895"/>
                    </a:xfrm>
                    <a:prstGeom prst="rect">
                      <a:avLst/>
                    </a:prstGeom>
                    <a:noFill/>
                    <a:ln w="9525">
                      <a:noFill/>
                      <a:miter/>
                    </a:ln>
                  </pic:spPr>
                </pic:pic>
              </a:graphicData>
            </a:graphic>
          </wp:inline>
        </w:drawing>
      </w:r>
    </w:p>
    <w:p>
      <w:pPr/>
    </w:p>
    <w:p>
      <w:pPr/>
    </w:p>
    <w:p>
      <w:pPr/>
    </w:p>
    <w:p>
      <w:pPr/>
    </w:p>
    <w:p>
      <w:pPr/>
    </w:p>
    <w:p>
      <w:pPr/>
    </w:p>
    <w:p>
      <w:pPr/>
    </w:p>
    <w:p>
      <w:pPr/>
    </w:p>
    <w:p>
      <w:pPr>
        <w:rPr>
          <w:rFonts w:hint="eastAsia"/>
        </w:rPr>
      </w:pPr>
      <w:r>
        <w:rPr>
          <w:rFonts w:hint="eastAsia"/>
          <w:lang w:val="en-US" w:eastAsia="zh-CN"/>
        </w:rPr>
        <w:t xml:space="preserve">                 </w:t>
      </w:r>
      <w:r>
        <w:drawing>
          <wp:inline distT="0" distB="0" distL="114300" distR="114300">
            <wp:extent cx="3400425" cy="4543425"/>
            <wp:effectExtent l="0" t="0" r="9525" b="952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9"/>
                    <a:stretch>
                      <a:fillRect/>
                    </a:stretch>
                  </pic:blipFill>
                  <pic:spPr>
                    <a:xfrm>
                      <a:off x="0" y="0"/>
                      <a:ext cx="3400425" cy="4543425"/>
                    </a:xfrm>
                    <a:prstGeom prst="rect">
                      <a:avLst/>
                    </a:prstGeom>
                    <a:noFill/>
                    <a:ln w="9525">
                      <a:noFill/>
                      <a:miter/>
                    </a:ln>
                  </pic:spPr>
                </pic:pic>
              </a:graphicData>
            </a:graphic>
          </wp:inline>
        </w:drawing>
      </w:r>
    </w:p>
    <w:p>
      <w:pPr>
        <w:rPr>
          <w:rFonts w:hint="eastAsia" w:ascii="仿宋_gb2312" w:hAnsi="仿宋_gb2312" w:eastAsia="仿宋_gb2312" w:cs="仿宋_gb2312"/>
          <w:color w:val="000000"/>
          <w:kern w:val="0"/>
          <w:sz w:val="32"/>
          <w:szCs w:val="32"/>
          <w:shd w:val="clear" w:fill="FFFFFF"/>
          <w:lang w:val="en-US" w:eastAsia="zh-CN" w:bidi="ar"/>
        </w:rPr>
      </w:pPr>
      <w:r>
        <w:rPr>
          <w:rFonts w:hint="eastAsia" w:ascii="仿宋_gb2312" w:hAnsi="仿宋_gb2312" w:eastAsia="仿宋_gb2312" w:cs="仿宋_gb2312"/>
          <w:color w:val="000000"/>
          <w:kern w:val="0"/>
          <w:sz w:val="32"/>
          <w:szCs w:val="32"/>
          <w:shd w:val="clear" w:fill="FFFFFF"/>
          <w:lang w:val="en-US" w:eastAsia="zh-CN" w:bidi="ar"/>
        </w:rPr>
        <w:t xml:space="preserve">    3月11日至15日，第十六届3·15国际消费品（大连）博览会在世博广场举行。</w:t>
      </w:r>
      <w:r>
        <w:rPr>
          <w:rFonts w:hint="default" w:ascii="仿宋_gb2312" w:hAnsi="仿宋_gb2312" w:eastAsia="仿宋_gb2312" w:cs="仿宋_gb2312"/>
          <w:color w:val="000000"/>
          <w:kern w:val="0"/>
          <w:sz w:val="32"/>
          <w:szCs w:val="32"/>
          <w:shd w:val="clear" w:fill="FFFFFF"/>
          <w:lang w:val="en-US" w:eastAsia="zh-CN" w:bidi="ar"/>
        </w:rPr>
        <w:t>本届展会包括食品、进口产品、日用小家电、家纺服饰、健康、金融、汽车、二手房</w:t>
      </w:r>
      <w:r>
        <w:rPr>
          <w:rFonts w:hint="eastAsia" w:ascii="仿宋_gb2312" w:hAnsi="仿宋_gb2312" w:eastAsia="仿宋_gb2312" w:cs="仿宋_gb2312"/>
          <w:color w:val="000000"/>
          <w:kern w:val="0"/>
          <w:sz w:val="32"/>
          <w:szCs w:val="32"/>
          <w:shd w:val="clear" w:fill="FFFFFF"/>
          <w:lang w:val="en-US" w:eastAsia="zh-CN" w:bidi="ar"/>
        </w:rPr>
        <w:t>8</w:t>
      </w:r>
      <w:r>
        <w:rPr>
          <w:rFonts w:hint="default" w:ascii="仿宋_gb2312" w:hAnsi="仿宋_gb2312" w:eastAsia="仿宋_gb2312" w:cs="仿宋_gb2312"/>
          <w:color w:val="000000"/>
          <w:kern w:val="0"/>
          <w:sz w:val="32"/>
          <w:szCs w:val="32"/>
          <w:shd w:val="clear" w:fill="FFFFFF"/>
          <w:lang w:val="en-US" w:eastAsia="zh-CN" w:bidi="ar"/>
        </w:rPr>
        <w:t>个展区十大行业。</w:t>
      </w:r>
      <w:r>
        <w:rPr>
          <w:rFonts w:hint="eastAsia" w:ascii="仿宋_gb2312" w:hAnsi="仿宋_gb2312" w:eastAsia="仿宋_gb2312" w:cs="仿宋_gb2312"/>
          <w:color w:val="000000"/>
          <w:kern w:val="0"/>
          <w:sz w:val="32"/>
          <w:szCs w:val="32"/>
          <w:shd w:val="clear" w:fill="FFFFFF"/>
          <w:lang w:val="en-US" w:eastAsia="zh-CN" w:bidi="ar"/>
        </w:rPr>
        <w:t>设展位1100余个，展览面积30000余平方米。经初步统计，本届展会销售额2.3亿元，观展人数21万人次。</w:t>
      </w:r>
    </w:p>
    <w:p>
      <w:pPr>
        <w:rPr>
          <w:rFonts w:hint="eastAsia" w:ascii="仿宋_gb2312" w:hAnsi="仿宋_gb2312" w:eastAsia="仿宋_gb2312" w:cs="仿宋_gb2312"/>
          <w:color w:val="000000"/>
          <w:kern w:val="0"/>
          <w:sz w:val="32"/>
          <w:szCs w:val="32"/>
          <w:shd w:val="clear" w:fill="FFFFFF"/>
          <w:lang w:val="en-US" w:eastAsia="zh-CN" w:bidi="ar"/>
        </w:rPr>
      </w:pPr>
      <w:r>
        <w:rPr>
          <w:rFonts w:hint="eastAsia" w:ascii="仿宋_gb2312" w:hAnsi="仿宋_gb2312" w:eastAsia="仿宋_gb2312" w:cs="仿宋_gb2312"/>
          <w:color w:val="000000"/>
          <w:kern w:val="0"/>
          <w:sz w:val="32"/>
          <w:szCs w:val="32"/>
          <w:shd w:val="clear" w:fill="FFFFFF"/>
          <w:lang w:val="en-US" w:eastAsia="zh-CN" w:bidi="ar"/>
        </w:rPr>
        <w:t xml:space="preserve">    </w:t>
      </w:r>
      <w:r>
        <w:rPr>
          <w:rFonts w:hint="eastAsia" w:ascii="仿宋_gb2312" w:hAnsi="仿宋_gb2312" w:eastAsia="仿宋_gb2312" w:cs="仿宋_gb2312"/>
          <w:b/>
          <w:bCs/>
          <w:color w:val="000000"/>
          <w:kern w:val="0"/>
          <w:sz w:val="32"/>
          <w:szCs w:val="32"/>
          <w:shd w:val="clear" w:fill="FFFFFF"/>
          <w:lang w:val="en-US" w:eastAsia="zh-CN" w:bidi="ar"/>
        </w:rPr>
        <w:t>从供给侧结构改革入手，助推消费升级。</w:t>
      </w:r>
      <w:r>
        <w:rPr>
          <w:rFonts w:hint="eastAsia" w:ascii="仿宋_gb2312" w:hAnsi="仿宋_gb2312" w:eastAsia="仿宋_gb2312" w:cs="仿宋_gb2312"/>
          <w:color w:val="000000"/>
          <w:kern w:val="0"/>
          <w:sz w:val="32"/>
          <w:szCs w:val="32"/>
          <w:shd w:val="clear" w:fill="FFFFFF"/>
          <w:lang w:val="en-US" w:eastAsia="zh-CN" w:bidi="ar"/>
        </w:rPr>
        <w:t xml:space="preserve">消费需求要靠数据说话，大数据才能指导企业的生产有所依据。组委会联手大连市消费指导促进会及数家媒体，在展会现场专设产品质量、售后质量调查服务区，邀请不同行业的专家学者现场坐镇，广泛展开调查。调查问卷重点围绕产品质量、性能、使用感受、价格、售后服务等内容。组委会将把调查问卷送到专业统计单位进行统计分析，并由媒体发布统计结果，以引发生产厂家的关注。组委会还邀请电商巨头京东参加展会，现场和参展企业接洽，在315展会平台实现对接。 </w:t>
      </w:r>
    </w:p>
    <w:p>
      <w:pPr>
        <w:rPr>
          <w:rFonts w:hint="eastAsia" w:ascii="仿宋_gb2312" w:hAnsi="仿宋_gb2312" w:eastAsia="仿宋_gb2312" w:cs="仿宋_gb2312"/>
          <w:color w:val="000000"/>
          <w:kern w:val="0"/>
          <w:sz w:val="32"/>
          <w:szCs w:val="32"/>
          <w:shd w:val="clear" w:fill="FFFFFF"/>
          <w:lang w:val="en-US" w:eastAsia="zh-CN" w:bidi="ar"/>
        </w:rPr>
      </w:pPr>
      <w:r>
        <w:rPr>
          <w:rFonts w:hint="eastAsia" w:ascii="仿宋_gb2312" w:hAnsi="仿宋_gb2312" w:eastAsia="仿宋_gb2312" w:cs="仿宋_gb2312"/>
          <w:color w:val="000000"/>
          <w:kern w:val="0"/>
          <w:sz w:val="32"/>
          <w:szCs w:val="32"/>
          <w:shd w:val="clear" w:fill="FFFFFF"/>
          <w:lang w:val="en-US" w:eastAsia="zh-CN" w:bidi="ar"/>
        </w:rPr>
        <w:t xml:space="preserve">    </w:t>
      </w:r>
      <w:r>
        <w:rPr>
          <w:rFonts w:hint="eastAsia" w:ascii="仿宋_gb2312" w:hAnsi="仿宋_gb2312" w:eastAsia="仿宋_gb2312" w:cs="仿宋_gb2312"/>
          <w:b/>
          <w:bCs/>
          <w:color w:val="000000"/>
          <w:kern w:val="0"/>
          <w:sz w:val="32"/>
          <w:szCs w:val="32"/>
          <w:shd w:val="clear" w:fill="FFFFFF"/>
          <w:lang w:val="en-US" w:eastAsia="zh-CN" w:bidi="ar"/>
        </w:rPr>
        <w:t>依据以往市场调查结果，筛选消费者喜欢的商品参展。</w:t>
      </w:r>
      <w:r>
        <w:rPr>
          <w:rFonts w:hint="eastAsia" w:ascii="仿宋_gb2312" w:hAnsi="仿宋_gb2312" w:eastAsia="仿宋_gb2312" w:cs="仿宋_gb2312"/>
          <w:color w:val="000000"/>
          <w:kern w:val="0"/>
          <w:sz w:val="32"/>
          <w:szCs w:val="32"/>
          <w:shd w:val="clear" w:fill="FFFFFF"/>
          <w:lang w:val="en-US" w:eastAsia="zh-CN" w:bidi="ar"/>
        </w:rPr>
        <w:t>今年组委会对参会食品企业实施了“三重审核”制度，即先由组委会对参展企业资质和市场准入许可等5类41项进行严格筛选，再邀请食品专家对参展食品成分、包装等进行专业审核，最后由执法部门网上把关，包括企业信用记录、经营异常记录、处罚记录等。此外，今年的消博会还落实“可追溯体系”，即让参展食品从原料来源、添加比例、加工工艺、执行生产标准、售后服务以及生产、加工、检测等过程进行公示，切实让消费者看得见“安全”，感受到有保障之后再消费。</w:t>
      </w:r>
    </w:p>
    <w:p>
      <w:pPr>
        <w:ind w:firstLine="640"/>
        <w:rPr>
          <w:rFonts w:hint="eastAsia" w:ascii="仿宋_gb2312" w:hAnsi="仿宋_gb2312" w:eastAsia="仿宋_gb2312" w:cs="仿宋_gb2312"/>
          <w:color w:val="000000"/>
          <w:kern w:val="0"/>
          <w:sz w:val="32"/>
          <w:szCs w:val="32"/>
          <w:shd w:val="clear" w:fill="FFFFFF"/>
          <w:lang w:val="en-US" w:eastAsia="zh-CN" w:bidi="ar"/>
        </w:rPr>
      </w:pPr>
      <w:r>
        <w:rPr>
          <w:rFonts w:hint="eastAsia" w:ascii="仿宋_gb2312" w:hAnsi="仿宋_gb2312" w:eastAsia="仿宋_gb2312" w:cs="仿宋_gb2312"/>
          <w:b/>
          <w:bCs/>
          <w:color w:val="000000"/>
          <w:kern w:val="0"/>
          <w:sz w:val="32"/>
          <w:szCs w:val="32"/>
          <w:shd w:val="clear" w:fill="FFFFFF"/>
          <w:lang w:val="en-US" w:eastAsia="zh-CN" w:bidi="ar"/>
        </w:rPr>
        <w:t>适当引导，引发消费升级的需求。</w:t>
      </w:r>
      <w:r>
        <w:rPr>
          <w:rFonts w:hint="eastAsia" w:ascii="仿宋_gb2312" w:hAnsi="仿宋_gb2312" w:eastAsia="仿宋_gb2312" w:cs="仿宋_gb2312"/>
          <w:color w:val="000000"/>
          <w:kern w:val="0"/>
          <w:sz w:val="32"/>
          <w:szCs w:val="32"/>
          <w:shd w:val="clear" w:fill="FFFFFF"/>
          <w:lang w:val="en-US" w:eastAsia="zh-CN" w:bidi="ar"/>
        </w:rPr>
        <w:t>从去年开始，车市就显低迷，许多4S店经营困难。组委会经过调查摸底，发挥消博会靠诚信、做品质展会的口碑优势，吸引了众多汽车企业参展，参展的车辆与企业比去年同期增长20%，顶级豪华车劳斯莱斯也首次进驻展场，成为我市车展之外唯一进驻豪车的展会。面对进口产品越来越得到消费者青睐的趋势，组委会重点出击，引进欧宝、万诗达等携欧美、日本等名优产品参展。</w:t>
      </w:r>
    </w:p>
    <w:p>
      <w:pPr>
        <w:ind w:firstLine="640"/>
        <w:rPr>
          <w:rFonts w:hint="eastAsia" w:ascii="仿宋_gb2312" w:hAnsi="仿宋_gb2312" w:eastAsia="仿宋_gb2312" w:cs="仿宋_gb2312"/>
          <w:color w:val="000000"/>
          <w:kern w:val="0"/>
          <w:sz w:val="32"/>
          <w:szCs w:val="32"/>
          <w:shd w:val="clear" w:fill="FFFFFF"/>
          <w:lang w:val="en-US" w:eastAsia="zh-CN" w:bidi="ar"/>
        </w:rPr>
      </w:pPr>
      <w:r>
        <w:rPr>
          <w:rFonts w:hint="eastAsia" w:ascii="仿宋_gb2312" w:hAnsi="仿宋_gb2312" w:eastAsia="仿宋_gb2312" w:cs="仿宋_gb2312"/>
          <w:b/>
          <w:bCs/>
          <w:color w:val="000000"/>
          <w:kern w:val="0"/>
          <w:sz w:val="32"/>
          <w:szCs w:val="32"/>
          <w:shd w:val="clear" w:fill="FFFFFF"/>
          <w:lang w:val="en-US" w:eastAsia="zh-CN" w:bidi="ar"/>
        </w:rPr>
        <w:t>展会现场开展消费课堂及新《食安法》等各项公益活动。</w:t>
      </w:r>
      <w:r>
        <w:rPr>
          <w:rFonts w:hint="eastAsia" w:ascii="仿宋_gb2312" w:hAnsi="仿宋_gb2312" w:eastAsia="仿宋_gb2312" w:cs="仿宋_gb2312"/>
          <w:color w:val="000000"/>
          <w:kern w:val="0"/>
          <w:sz w:val="32"/>
          <w:szCs w:val="32"/>
          <w:shd w:val="clear" w:fill="FFFFFF"/>
          <w:lang w:val="en-US" w:eastAsia="zh-CN" w:bidi="ar"/>
        </w:rPr>
        <w:t>各种公益课堂贯穿展会始终，汽车、食品、金融等十大行业的专家5天时间深入现场，答疑解惑，为广大消费者讲解如何选购安全健康食品，挑选环保的家饰、洗化产品等。特色医疗义诊一条街，律师咨询区，大连市珠宝玉石检测研究院免费检测鉴定，大连市律师协会、二手车专家现场消费指导，对提振消费信心起到了促进作用。据统计，5天时间，仅公益区就接待观众3万人次。</w:t>
      </w:r>
    </w:p>
    <w:p>
      <w:pPr>
        <w:pStyle w:val="5"/>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color="auto" w:fill="FFFFFF"/>
        <w:spacing w:before="0" w:beforeAutospacing="0" w:after="0" w:afterAutospacing="0" w:line="417" w:lineRule="atLeast"/>
        <w:ind w:right="0" w:rightChars="0"/>
        <w:jc w:val="center"/>
        <w:rPr>
          <w:rFonts w:hint="eastAsia" w:asciiTheme="majorEastAsia" w:hAnsiTheme="majorEastAsia" w:eastAsiaTheme="majorEastAsia" w:cstheme="majorEastAsia"/>
          <w:b/>
          <w:bCs/>
          <w:color w:val="auto"/>
          <w:kern w:val="36"/>
          <w:sz w:val="44"/>
          <w:szCs w:val="44"/>
          <w:lang w:val="en-US" w:eastAsia="zh-CN" w:bidi="ar-SA"/>
        </w:rPr>
      </w:pPr>
      <w:r>
        <w:rPr>
          <w:rFonts w:hint="eastAsia" w:asciiTheme="minorEastAsia" w:hAnsiTheme="minorEastAsia" w:eastAsiaTheme="minorEastAsia" w:cstheme="minorEastAsia"/>
          <w:color w:val="000000"/>
          <w:kern w:val="0"/>
          <w:sz w:val="30"/>
          <w:szCs w:val="30"/>
          <w:shd w:val="clear" w:fill="FFFFFF"/>
          <w:lang w:val="en-US" w:eastAsia="zh-CN" w:bidi="ar"/>
        </w:rPr>
        <w:t xml:space="preserve">              3·15国际消费品（大连）博览会组委会供稿</w:t>
      </w:r>
    </w:p>
    <w:p>
      <w:pPr>
        <w:pStyle w:val="5"/>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color="auto" w:fill="FFFFFF"/>
        <w:spacing w:before="0" w:beforeAutospacing="0" w:after="0" w:afterAutospacing="0" w:line="417" w:lineRule="atLeast"/>
        <w:ind w:right="0" w:rightChars="0"/>
        <w:jc w:val="center"/>
        <w:rPr>
          <w:rFonts w:hint="eastAsia" w:asciiTheme="majorEastAsia" w:hAnsiTheme="majorEastAsia" w:eastAsiaTheme="majorEastAsia" w:cstheme="majorEastAsia"/>
          <w:b/>
          <w:bCs/>
          <w:color w:val="auto"/>
          <w:kern w:val="36"/>
          <w:sz w:val="44"/>
          <w:szCs w:val="44"/>
          <w:lang w:val="en-US" w:eastAsia="zh-CN" w:bidi="ar-SA"/>
        </w:rPr>
      </w:pPr>
    </w:p>
    <w:p>
      <w:pPr>
        <w:pStyle w:val="5"/>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color="auto" w:fill="FFFFFF"/>
        <w:spacing w:before="0" w:beforeAutospacing="0" w:after="0" w:afterAutospacing="0" w:line="417" w:lineRule="atLeast"/>
        <w:ind w:right="0" w:rightChars="0"/>
        <w:jc w:val="center"/>
        <w:rPr>
          <w:rFonts w:hint="eastAsia" w:asciiTheme="majorEastAsia" w:hAnsiTheme="majorEastAsia" w:eastAsiaTheme="majorEastAsia" w:cstheme="majorEastAsia"/>
          <w:b/>
          <w:bCs/>
          <w:color w:val="auto"/>
          <w:kern w:val="36"/>
          <w:sz w:val="44"/>
          <w:szCs w:val="44"/>
          <w:lang w:val="en-US" w:eastAsia="zh-CN" w:bidi="ar-SA"/>
        </w:rPr>
      </w:pP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75" w:lineRule="atLeast"/>
        <w:ind w:right="0"/>
        <w:jc w:val="left"/>
        <w:rPr>
          <w:rFonts w:hint="eastAsia" w:asciiTheme="majorEastAsia" w:hAnsiTheme="majorEastAsia" w:eastAsiaTheme="majorEastAsia" w:cstheme="majorEastAsia"/>
          <w:b/>
          <w:color w:val="000000" w:themeColor="text1"/>
          <w:sz w:val="44"/>
          <w:szCs w:val="44"/>
          <w:lang w:val="en-US" w:eastAsia="zh-CN"/>
          <w14:textFill>
            <w14:solidFill>
              <w14:schemeClr w14:val="tx1"/>
            </w14:solidFill>
          </w14:textFill>
        </w:rPr>
      </w:pPr>
      <w:r>
        <w:rPr>
          <w:rFonts w:hint="eastAsia" w:asciiTheme="majorEastAsia" w:hAnsiTheme="majorEastAsia" w:eastAsiaTheme="majorEastAsia" w:cstheme="majorEastAsia"/>
          <w:b/>
          <w:color w:val="000000" w:themeColor="text1"/>
          <w:sz w:val="44"/>
          <w:szCs w:val="44"/>
          <w:lang w:val="en-US" w:eastAsia="zh-CN"/>
          <w14:textFill>
            <w14:solidFill>
              <w14:schemeClr w14:val="tx1"/>
            </w14:solidFill>
          </w14:textFill>
        </w:rPr>
        <w:t xml:space="preserve">       </w:t>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75" w:lineRule="atLeast"/>
        <w:ind w:right="0"/>
        <w:jc w:val="left"/>
        <w:rPr>
          <w:rFonts w:hint="eastAsia" w:asciiTheme="majorEastAsia" w:hAnsiTheme="majorEastAsia" w:eastAsiaTheme="majorEastAsia" w:cstheme="majorEastAsia"/>
          <w:b/>
          <w:color w:val="000000" w:themeColor="text1"/>
          <w:sz w:val="44"/>
          <w:szCs w:val="44"/>
          <w:lang w:val="en-US" w:eastAsia="zh-CN"/>
          <w14:textFill>
            <w14:solidFill>
              <w14:schemeClr w14:val="tx1"/>
            </w14:solidFill>
          </w14:textFill>
        </w:rPr>
      </w:pP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75" w:lineRule="atLeast"/>
        <w:ind w:right="0"/>
        <w:jc w:val="left"/>
        <w:rPr>
          <w:rFonts w:hint="eastAsia" w:asciiTheme="majorEastAsia" w:hAnsiTheme="majorEastAsia" w:eastAsiaTheme="majorEastAsia" w:cstheme="majorEastAsia"/>
          <w:b/>
          <w:color w:val="000000" w:themeColor="text1"/>
          <w:sz w:val="44"/>
          <w:szCs w:val="44"/>
          <w:lang w:val="en-US" w:eastAsia="zh-CN"/>
          <w14:textFill>
            <w14:solidFill>
              <w14:schemeClr w14:val="tx1"/>
            </w14:solidFill>
          </w14:textFill>
        </w:rPr>
      </w:pP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75" w:lineRule="atLeast"/>
        <w:ind w:right="0"/>
        <w:jc w:val="left"/>
        <w:rPr>
          <w:rFonts w:hint="eastAsia" w:asciiTheme="majorEastAsia" w:hAnsiTheme="majorEastAsia" w:eastAsiaTheme="majorEastAsia" w:cstheme="majorEastAsia"/>
          <w:b/>
          <w:color w:val="000000" w:themeColor="text1"/>
          <w:sz w:val="44"/>
          <w:szCs w:val="44"/>
          <w:lang w:val="en-US" w:eastAsia="zh-CN"/>
          <w14:textFill>
            <w14:solidFill>
              <w14:schemeClr w14:val="tx1"/>
            </w14:solidFill>
          </w14:textFill>
        </w:rPr>
      </w:pP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75" w:lineRule="atLeast"/>
        <w:ind w:right="0"/>
        <w:jc w:val="left"/>
        <w:rPr>
          <w:rFonts w:hint="eastAsia" w:asciiTheme="majorEastAsia" w:hAnsiTheme="majorEastAsia" w:eastAsiaTheme="majorEastAsia" w:cstheme="majorEastAsia"/>
          <w:b/>
          <w:color w:val="000000" w:themeColor="text1"/>
          <w:sz w:val="44"/>
          <w:szCs w:val="44"/>
          <w:lang w:val="en-US" w:eastAsia="zh-CN"/>
          <w14:textFill>
            <w14:solidFill>
              <w14:schemeClr w14:val="tx1"/>
            </w14:solidFill>
          </w14:textFill>
        </w:rPr>
      </w:pP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75" w:lineRule="atLeast"/>
        <w:ind w:right="0"/>
        <w:jc w:val="left"/>
        <w:rPr>
          <w:rFonts w:hint="eastAsia" w:asciiTheme="majorEastAsia" w:hAnsiTheme="majorEastAsia" w:eastAsiaTheme="majorEastAsia" w:cstheme="majorEastAsia"/>
          <w:b/>
          <w:color w:val="000000" w:themeColor="text1"/>
          <w:sz w:val="44"/>
          <w:szCs w:val="44"/>
          <w:lang w:val="en-US" w:eastAsia="zh-CN"/>
          <w14:textFill>
            <w14:solidFill>
              <w14:schemeClr w14:val="tx1"/>
            </w14:solidFill>
          </w14:textFill>
        </w:rPr>
      </w:pP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75" w:lineRule="atLeast"/>
        <w:ind w:right="0"/>
        <w:jc w:val="left"/>
        <w:rPr>
          <w:rFonts w:hint="eastAsia" w:asciiTheme="majorEastAsia" w:hAnsiTheme="majorEastAsia" w:eastAsiaTheme="majorEastAsia" w:cstheme="majorEastAsia"/>
          <w:b/>
          <w:color w:val="000000" w:themeColor="text1"/>
          <w:sz w:val="44"/>
          <w:szCs w:val="44"/>
          <w:lang w:val="en-US" w:eastAsia="zh-CN"/>
          <w14:textFill>
            <w14:solidFill>
              <w14:schemeClr w14:val="tx1"/>
            </w14:solidFill>
          </w14:textFill>
        </w:rPr>
      </w:pP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75" w:lineRule="atLeast"/>
        <w:ind w:right="0"/>
        <w:jc w:val="left"/>
        <w:rPr>
          <w:rFonts w:hint="eastAsia" w:asciiTheme="majorEastAsia" w:hAnsiTheme="majorEastAsia" w:eastAsiaTheme="majorEastAsia" w:cstheme="majorEastAsia"/>
          <w:b/>
          <w:color w:val="000000" w:themeColor="text1"/>
          <w:sz w:val="44"/>
          <w:szCs w:val="44"/>
          <w:lang w:eastAsia="zh-CN"/>
          <w14:textFill>
            <w14:solidFill>
              <w14:schemeClr w14:val="tx1"/>
            </w14:solidFill>
          </w14:textFill>
        </w:rPr>
      </w:pPr>
      <w:r>
        <w:rPr>
          <w:rFonts w:hint="eastAsia" w:asciiTheme="majorEastAsia" w:hAnsiTheme="majorEastAsia" w:eastAsiaTheme="majorEastAsia" w:cstheme="majorEastAsia"/>
          <w:b/>
          <w:color w:val="000000" w:themeColor="text1"/>
          <w:sz w:val="44"/>
          <w:szCs w:val="44"/>
          <w:lang w:val="en-US" w:eastAsia="zh-CN"/>
          <w14:textFill>
            <w14:solidFill>
              <w14:schemeClr w14:val="tx1"/>
            </w14:solidFill>
          </w14:textFill>
        </w:rPr>
        <w:t xml:space="preserve">       </w:t>
      </w:r>
      <w:r>
        <w:rPr>
          <w:rFonts w:hint="eastAsia" w:asciiTheme="majorEastAsia" w:hAnsiTheme="majorEastAsia" w:eastAsiaTheme="majorEastAsia" w:cstheme="majorEastAsia"/>
          <w:b/>
          <w:color w:val="000000" w:themeColor="text1"/>
          <w:sz w:val="44"/>
          <w:szCs w:val="44"/>
          <w:lang w:eastAsia="zh-CN"/>
          <w14:textFill>
            <w14:solidFill>
              <w14:schemeClr w14:val="tx1"/>
            </w14:solidFill>
          </w14:textFill>
        </w:rPr>
        <w:t>工艺力作、创意新品登场</w:t>
      </w:r>
    </w:p>
    <w:p>
      <w:pPr>
        <w:pStyle w:val="5"/>
        <w:keepNext w:val="0"/>
        <w:keepLines w:val="0"/>
        <w:pageBreakBefore w:val="0"/>
        <w:widowControl/>
        <w:suppressLineNumbers w:val="0"/>
        <w:kinsoku/>
        <w:wordWrap w:val="0"/>
        <w:overflowPunct/>
        <w:topLinePunct w:val="0"/>
        <w:autoSpaceDE/>
        <w:autoSpaceDN/>
        <w:bidi w:val="0"/>
        <w:adjustRightInd/>
        <w:snapToGrid/>
        <w:spacing w:before="0" w:beforeLines="0" w:beforeAutospacing="0" w:after="0" w:afterLines="0" w:afterAutospacing="0" w:line="420" w:lineRule="atLeast"/>
        <w:ind w:left="0" w:leftChars="0" w:right="0" w:rightChars="0"/>
        <w:jc w:val="left"/>
        <w:textAlignment w:val="auto"/>
        <w:rPr>
          <w:rFonts w:hint="eastAsia" w:asciiTheme="majorEastAsia" w:hAnsiTheme="majorEastAsia" w:eastAsiaTheme="majorEastAsia" w:cstheme="majorEastAsia"/>
          <w:b/>
          <w:color w:val="000000" w:themeColor="text1"/>
          <w:sz w:val="44"/>
          <w:szCs w:val="44"/>
          <w:lang w:val="en-US" w:eastAsia="zh-CN"/>
          <w14:textFill>
            <w14:solidFill>
              <w14:schemeClr w14:val="tx1"/>
            </w14:solidFill>
          </w14:textFill>
        </w:rPr>
      </w:pPr>
      <w:r>
        <w:rPr>
          <w:rFonts w:hint="eastAsia" w:asciiTheme="majorEastAsia" w:hAnsiTheme="majorEastAsia" w:eastAsiaTheme="majorEastAsia" w:cstheme="majorEastAsia"/>
          <w:b/>
          <w:color w:val="000000" w:themeColor="text1"/>
          <w:sz w:val="44"/>
          <w:szCs w:val="44"/>
          <w:lang w:val="en-US" w:eastAsia="zh-CN"/>
          <w14:textFill>
            <w14:solidFill>
              <w14:schemeClr w14:val="tx1"/>
            </w14:solidFill>
          </w14:textFill>
        </w:rPr>
        <w:t xml:space="preserve">       </w:t>
      </w:r>
      <w:r>
        <w:rPr>
          <w:rFonts w:hint="eastAsia" w:asciiTheme="majorEastAsia" w:hAnsiTheme="majorEastAsia" w:eastAsiaTheme="majorEastAsia" w:cstheme="majorEastAsia"/>
          <w:b/>
          <w:color w:val="000000" w:themeColor="text1"/>
          <w:sz w:val="44"/>
          <w:szCs w:val="44"/>
          <w14:textFill>
            <w14:solidFill>
              <w14:schemeClr w14:val="tx1"/>
            </w14:solidFill>
          </w14:textFill>
        </w:rPr>
        <w:t>第十四届</w:t>
      </w:r>
      <w:r>
        <w:rPr>
          <w:rFonts w:hint="eastAsia" w:asciiTheme="majorEastAsia" w:hAnsiTheme="majorEastAsia" w:eastAsiaTheme="majorEastAsia" w:cstheme="majorEastAsia"/>
          <w:b/>
          <w:color w:val="000000" w:themeColor="text1"/>
          <w:sz w:val="44"/>
          <w:szCs w:val="44"/>
          <w:lang w:val="en-US" w:eastAsia="zh-CN"/>
          <w14:textFill>
            <w14:solidFill>
              <w14:schemeClr w14:val="tx1"/>
            </w14:solidFill>
          </w14:textFill>
        </w:rPr>
        <w:t>春季两艺博览会</w:t>
      </w:r>
    </w:p>
    <w:p>
      <w:pPr>
        <w:pStyle w:val="5"/>
        <w:keepNext w:val="0"/>
        <w:keepLines w:val="0"/>
        <w:pageBreakBefore w:val="0"/>
        <w:widowControl/>
        <w:suppressLineNumbers w:val="0"/>
        <w:kinsoku/>
        <w:wordWrap w:val="0"/>
        <w:overflowPunct/>
        <w:topLinePunct w:val="0"/>
        <w:autoSpaceDE/>
        <w:autoSpaceDN/>
        <w:bidi w:val="0"/>
        <w:adjustRightInd/>
        <w:snapToGrid/>
        <w:spacing w:before="0" w:beforeLines="0" w:beforeAutospacing="0" w:after="0" w:afterLines="0" w:afterAutospacing="0" w:line="420" w:lineRule="atLeast"/>
        <w:ind w:left="0" w:leftChars="0" w:right="0" w:rightChars="0"/>
        <w:jc w:val="left"/>
        <w:textAlignment w:val="auto"/>
        <w:rPr>
          <w:rFonts w:hint="eastAsia" w:ascii="仿宋_gb2312" w:hAnsi="仿宋_gb2312" w:eastAsia="仿宋_gb2312" w:cs="仿宋_gb2312"/>
          <w:color w:val="000000"/>
          <w:kern w:val="0"/>
          <w:sz w:val="32"/>
          <w:szCs w:val="32"/>
          <w:shd w:val="clear" w:fill="FFFFFF"/>
          <w:lang w:val="en-US" w:eastAsia="zh-CN" w:bidi="ar"/>
        </w:rPr>
      </w:pPr>
      <w:r>
        <w:rPr>
          <w:rFonts w:hint="eastAsia"/>
          <w:lang w:val="en-US" w:eastAsia="zh-CN"/>
        </w:rPr>
        <w:t xml:space="preserve">    </w:t>
      </w:r>
      <w:r>
        <w:drawing>
          <wp:inline distT="0" distB="0" distL="114300" distR="114300">
            <wp:extent cx="5273675" cy="2982595"/>
            <wp:effectExtent l="0" t="0" r="3175" b="825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10"/>
                    <a:stretch>
                      <a:fillRect/>
                    </a:stretch>
                  </pic:blipFill>
                  <pic:spPr>
                    <a:xfrm>
                      <a:off x="0" y="0"/>
                      <a:ext cx="5273675" cy="2982595"/>
                    </a:xfrm>
                    <a:prstGeom prst="rect">
                      <a:avLst/>
                    </a:prstGeom>
                    <a:noFill/>
                    <a:ln w="9525">
                      <a:noFill/>
                      <a:miter/>
                    </a:ln>
                  </pic:spPr>
                </pic:pic>
              </a:graphicData>
            </a:graphic>
          </wp:inline>
        </w:drawing>
      </w:r>
      <w:r>
        <w:rPr>
          <w:rFonts w:hint="eastAsia"/>
          <w:lang w:val="en-US" w:eastAsia="zh-CN"/>
        </w:rPr>
        <w:t xml:space="preserve">           </w:t>
      </w:r>
      <w:r>
        <w:drawing>
          <wp:inline distT="0" distB="0" distL="114300" distR="114300">
            <wp:extent cx="5271135" cy="3938270"/>
            <wp:effectExtent l="0" t="0" r="5715" b="508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11"/>
                    <a:stretch>
                      <a:fillRect/>
                    </a:stretch>
                  </pic:blipFill>
                  <pic:spPr>
                    <a:xfrm>
                      <a:off x="0" y="0"/>
                      <a:ext cx="5271135" cy="3938270"/>
                    </a:xfrm>
                    <a:prstGeom prst="rect">
                      <a:avLst/>
                    </a:prstGeom>
                    <a:noFill/>
                    <a:ln w="9525">
                      <a:noFill/>
                      <a:miter/>
                    </a:ln>
                  </pic:spPr>
                </pic:pic>
              </a:graphicData>
            </a:graphic>
          </wp:inline>
        </w:drawing>
      </w:r>
      <w:r>
        <w:drawing>
          <wp:inline distT="0" distB="0" distL="114300" distR="114300">
            <wp:extent cx="5269230" cy="2992120"/>
            <wp:effectExtent l="0" t="0" r="7620" b="1778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12"/>
                    <a:stretch>
                      <a:fillRect/>
                    </a:stretch>
                  </pic:blipFill>
                  <pic:spPr>
                    <a:xfrm>
                      <a:off x="0" y="0"/>
                      <a:ext cx="5269230" cy="2992120"/>
                    </a:xfrm>
                    <a:prstGeom prst="rect">
                      <a:avLst/>
                    </a:prstGeom>
                    <a:noFill/>
                    <a:ln w="9525">
                      <a:noFill/>
                      <a:miter/>
                    </a:ln>
                  </pic:spPr>
                </pic:pic>
              </a:graphicData>
            </a:graphic>
          </wp:inline>
        </w:drawing>
      </w:r>
      <w:r>
        <w:drawing>
          <wp:inline distT="0" distB="0" distL="114300" distR="114300">
            <wp:extent cx="5269230" cy="3968750"/>
            <wp:effectExtent l="0" t="0" r="7620" b="1270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13"/>
                    <a:stretch>
                      <a:fillRect/>
                    </a:stretch>
                  </pic:blipFill>
                  <pic:spPr>
                    <a:xfrm>
                      <a:off x="0" y="0"/>
                      <a:ext cx="5269230" cy="3968750"/>
                    </a:xfrm>
                    <a:prstGeom prst="rect">
                      <a:avLst/>
                    </a:prstGeom>
                    <a:noFill/>
                    <a:ln w="9525">
                      <a:noFill/>
                      <a:miter/>
                    </a:ln>
                  </pic:spPr>
                </pic:pic>
              </a:graphicData>
            </a:graphic>
          </wp:inline>
        </w:drawing>
      </w:r>
    </w:p>
    <w:p>
      <w:pPr>
        <w:widowControl/>
        <w:spacing w:line="272" w:lineRule="atLeast"/>
        <w:ind w:firstLine="480"/>
        <w:jc w:val="left"/>
        <w:rPr>
          <w:rFonts w:hint="eastAsia" w:ascii="仿宋_gb2312" w:hAnsi="仿宋_gb2312" w:eastAsia="仿宋_gb2312" w:cs="仿宋_gb2312"/>
          <w:color w:val="000000"/>
          <w:kern w:val="0"/>
          <w:sz w:val="32"/>
          <w:szCs w:val="32"/>
          <w:shd w:val="clear" w:fill="FFFFFF"/>
          <w:lang w:val="en-US" w:eastAsia="zh-CN" w:bidi="ar"/>
        </w:rPr>
      </w:pPr>
      <w:r>
        <w:rPr>
          <w:rFonts w:hint="eastAsia" w:ascii="仿宋_gb2312" w:hAnsi="仿宋_gb2312" w:eastAsia="仿宋_gb2312" w:cs="仿宋_gb2312"/>
          <w:color w:val="000000"/>
          <w:kern w:val="0"/>
          <w:sz w:val="32"/>
          <w:szCs w:val="32"/>
          <w:shd w:val="clear" w:fill="FFFFFF"/>
          <w:lang w:val="en-US" w:eastAsia="zh-CN" w:bidi="ar"/>
        </w:rPr>
        <w:t xml:space="preserve"> 3月10日至14日，由大连市旅游局、大连华艺国际展览有限公司、中国工艺美术学会对外联络部承办，中国国际贸易促进委员会大连市分会、大连市工艺美术行业协会、大连文物店协办，本柱工美集团总策划的第十四届全国工艺品、旅游品、礼品暨国际珠宝、古玩、书画艺术品博览会在大连星海会展中心举行。“春季两艺博览会”作为开年第一场大型知名艺术展，本届展会规模16000平方米。有来自国内30多个省区市、港台地区以及国外400多家厂商参展，工艺美术大师的力作，行业内最新的创意作品，古玩圈新发掘的藏品等纷纷登场。据初步统计，本届“春季两艺博览会”共接待专业买家及顾客7万余人，展会期间大多数展商实现了现场销售或达成了合作意向。</w:t>
      </w:r>
    </w:p>
    <w:p>
      <w:pPr>
        <w:pStyle w:val="5"/>
        <w:keepNext w:val="0"/>
        <w:keepLines w:val="0"/>
        <w:pageBreakBefore w:val="0"/>
        <w:widowControl/>
        <w:suppressLineNumbers w:val="0"/>
        <w:kinsoku/>
        <w:wordWrap w:val="0"/>
        <w:overflowPunct/>
        <w:topLinePunct w:val="0"/>
        <w:autoSpaceDE/>
        <w:autoSpaceDN/>
        <w:bidi w:val="0"/>
        <w:adjustRightInd/>
        <w:snapToGrid/>
        <w:spacing w:before="0" w:beforeLines="0" w:beforeAutospacing="0" w:after="0" w:afterLines="0" w:afterAutospacing="0" w:line="420" w:lineRule="atLeast"/>
        <w:ind w:left="0" w:leftChars="0" w:right="0" w:rightChars="0"/>
        <w:jc w:val="left"/>
        <w:textAlignment w:val="auto"/>
        <w:rPr>
          <w:rFonts w:hint="eastAsia" w:ascii="仿宋_gb2312" w:hAnsi="仿宋_gb2312" w:eastAsia="仿宋_gb2312" w:cs="仿宋_gb2312"/>
          <w:color w:val="000000"/>
          <w:kern w:val="0"/>
          <w:sz w:val="32"/>
          <w:szCs w:val="32"/>
          <w:shd w:val="clear" w:fill="FFFFFF"/>
          <w:lang w:val="en-US" w:eastAsia="zh-CN" w:bidi="ar"/>
        </w:rPr>
      </w:pPr>
      <w:r>
        <w:rPr>
          <w:rFonts w:hint="eastAsia" w:ascii="仿宋_gb2312" w:hAnsi="仿宋_gb2312" w:eastAsia="仿宋_gb2312" w:cs="仿宋_gb2312"/>
          <w:color w:val="000000"/>
          <w:kern w:val="0"/>
          <w:sz w:val="32"/>
          <w:szCs w:val="32"/>
          <w:shd w:val="clear" w:fill="FFFFFF"/>
          <w:lang w:val="en-US" w:eastAsia="zh-CN" w:bidi="ar"/>
        </w:rPr>
        <w:t xml:space="preserve">    </w:t>
      </w:r>
      <w:r>
        <w:rPr>
          <w:rFonts w:hint="eastAsia" w:ascii="仿宋_gb2312" w:hAnsi="仿宋_gb2312" w:eastAsia="仿宋_gb2312" w:cs="仿宋_gb2312"/>
          <w:b/>
          <w:bCs/>
          <w:color w:val="000000"/>
          <w:kern w:val="0"/>
          <w:sz w:val="32"/>
          <w:szCs w:val="32"/>
          <w:shd w:val="clear" w:fill="FFFFFF"/>
          <w:lang w:val="en-US" w:eastAsia="zh-CN" w:bidi="ar"/>
        </w:rPr>
        <w:t>万千珠宝开年上演盛宴。</w:t>
      </w:r>
      <w:r>
        <w:rPr>
          <w:rFonts w:hint="eastAsia" w:ascii="仿宋_gb2312" w:hAnsi="仿宋_gb2312" w:eastAsia="仿宋_gb2312" w:cs="仿宋_gb2312"/>
          <w:color w:val="000000"/>
          <w:kern w:val="0"/>
          <w:sz w:val="32"/>
          <w:szCs w:val="32"/>
          <w:shd w:val="clear" w:fill="FFFFFF"/>
          <w:lang w:val="en-US" w:eastAsia="zh-CN" w:bidi="ar"/>
        </w:rPr>
        <w:t xml:space="preserve">本届展会的玉石珠宝区翠绕珠围，珠光宝气，且多为原产地生产厂家直接来连开拓市场。本次台湾珠宝界颇有影响力的台湾得宝传家精品珠宝展团，组织30余家展商前来，带来台湾本地特产奇珍异石和得意之作，都是2016年台湾著名珠宝设计大师设计的最新款式，展现台湾珠宝潮流饰品的瑰丽风采。大连市珠宝玉石协会组团亮相，会员单位展出的翡翠、钻石、彩宝、和田玉、水晶等作品，均为国家级大师和高级工艺美术大师的力作。寿山石中青年雕刻家徐崇良作品气韵非凡，构思巧妙，曾多次在国内外各类展评中荣获大奖，作品深受广大寿山石爱好者的青睐。 </w:t>
      </w:r>
    </w:p>
    <w:p>
      <w:pPr>
        <w:pStyle w:val="5"/>
        <w:keepNext w:val="0"/>
        <w:keepLines w:val="0"/>
        <w:pageBreakBefore w:val="0"/>
        <w:widowControl/>
        <w:suppressLineNumbers w:val="0"/>
        <w:kinsoku/>
        <w:wordWrap w:val="0"/>
        <w:overflowPunct/>
        <w:topLinePunct w:val="0"/>
        <w:autoSpaceDE/>
        <w:autoSpaceDN/>
        <w:bidi w:val="0"/>
        <w:adjustRightInd/>
        <w:snapToGrid/>
        <w:spacing w:before="0" w:beforeLines="0" w:beforeAutospacing="0" w:after="0" w:afterLines="0" w:afterAutospacing="0" w:line="420" w:lineRule="atLeast"/>
        <w:ind w:left="0" w:leftChars="0" w:right="0" w:rightChars="0"/>
        <w:jc w:val="left"/>
        <w:textAlignment w:val="auto"/>
        <w:rPr>
          <w:rFonts w:hint="eastAsia" w:ascii="仿宋_gb2312" w:hAnsi="仿宋_gb2312" w:eastAsia="仿宋_gb2312" w:cs="仿宋_gb2312"/>
          <w:color w:val="000000"/>
          <w:kern w:val="0"/>
          <w:sz w:val="32"/>
          <w:szCs w:val="32"/>
          <w:shd w:val="clear" w:fill="FFFFFF"/>
          <w:lang w:val="en-US" w:eastAsia="zh-CN" w:bidi="ar"/>
        </w:rPr>
      </w:pPr>
      <w:r>
        <w:rPr>
          <w:rFonts w:hint="eastAsia" w:ascii="仿宋_gb2312" w:hAnsi="仿宋_gb2312" w:eastAsia="仿宋_gb2312" w:cs="仿宋_gb2312"/>
          <w:color w:val="000000"/>
          <w:kern w:val="0"/>
          <w:sz w:val="32"/>
          <w:szCs w:val="32"/>
          <w:shd w:val="clear" w:fill="FFFFFF"/>
          <w:lang w:val="en-US" w:eastAsia="zh-CN" w:bidi="ar"/>
        </w:rPr>
        <w:t xml:space="preserve">    </w:t>
      </w:r>
      <w:r>
        <w:rPr>
          <w:rFonts w:hint="eastAsia" w:ascii="仿宋_gb2312" w:hAnsi="仿宋_gb2312" w:eastAsia="仿宋_gb2312" w:cs="仿宋_gb2312"/>
          <w:b/>
          <w:bCs/>
          <w:color w:val="000000"/>
          <w:kern w:val="0"/>
          <w:sz w:val="32"/>
          <w:szCs w:val="32"/>
          <w:shd w:val="clear" w:fill="FFFFFF"/>
          <w:lang w:val="en-US" w:eastAsia="zh-CN" w:bidi="ar"/>
        </w:rPr>
        <w:t>景德镇陶瓷高规格组团展出。</w:t>
      </w:r>
      <w:r>
        <w:rPr>
          <w:rFonts w:hint="eastAsia" w:ascii="仿宋_gb2312" w:hAnsi="仿宋_gb2312" w:eastAsia="仿宋_gb2312" w:cs="仿宋_gb2312"/>
          <w:color w:val="000000"/>
          <w:kern w:val="0"/>
          <w:sz w:val="32"/>
          <w:szCs w:val="32"/>
          <w:shd w:val="clear" w:fill="FFFFFF"/>
          <w:lang w:val="en-US" w:eastAsia="zh-CN" w:bidi="ar"/>
        </w:rPr>
        <w:t>参与艺术家规格极高，其中不乏早已在海内外享誉盛名的艺术大家、国大师、省大师，以及陶瓷世家后人、民间高手、专业院校教授、学生等。他们是当下中国陶瓷界的顶梁支柱，也是未来陶瓷界发展的中坚力量。这些极具实力与潜力的艺术家以展会为契机，展现独门绝技。景德镇当代中青年陶瓷艺术联展的作品，可称为陶瓷艺术的“原始股”。</w:t>
      </w:r>
    </w:p>
    <w:p>
      <w:pPr>
        <w:pStyle w:val="5"/>
        <w:keepNext w:val="0"/>
        <w:keepLines w:val="0"/>
        <w:pageBreakBefore w:val="0"/>
        <w:widowControl/>
        <w:suppressLineNumbers w:val="0"/>
        <w:kinsoku/>
        <w:wordWrap w:val="0"/>
        <w:overflowPunct/>
        <w:topLinePunct w:val="0"/>
        <w:autoSpaceDE/>
        <w:autoSpaceDN/>
        <w:bidi w:val="0"/>
        <w:adjustRightInd/>
        <w:snapToGrid/>
        <w:spacing w:before="0" w:beforeLines="0" w:beforeAutospacing="0" w:after="0" w:afterLines="0" w:afterAutospacing="0" w:line="420" w:lineRule="atLeast"/>
        <w:ind w:left="0" w:leftChars="0" w:right="0" w:rightChars="0"/>
        <w:jc w:val="left"/>
        <w:textAlignment w:val="auto"/>
        <w:rPr>
          <w:rFonts w:hint="eastAsia" w:ascii="仿宋_gb2312" w:hAnsi="仿宋_gb2312" w:eastAsia="仿宋_gb2312" w:cs="仿宋_gb2312"/>
          <w:color w:val="000000"/>
          <w:kern w:val="0"/>
          <w:sz w:val="32"/>
          <w:szCs w:val="32"/>
          <w:shd w:val="clear" w:fill="FFFFFF"/>
          <w:lang w:val="en-US" w:eastAsia="zh-CN" w:bidi="ar"/>
        </w:rPr>
      </w:pPr>
      <w:r>
        <w:rPr>
          <w:rFonts w:hint="eastAsia" w:ascii="仿宋_gb2312" w:hAnsi="仿宋_gb2312" w:eastAsia="仿宋_gb2312" w:cs="仿宋_gb2312"/>
          <w:color w:val="000000"/>
          <w:kern w:val="0"/>
          <w:sz w:val="32"/>
          <w:szCs w:val="32"/>
          <w:shd w:val="clear" w:fill="FFFFFF"/>
          <w:lang w:val="en-US" w:eastAsia="zh-CN" w:bidi="ar"/>
        </w:rPr>
        <w:t xml:space="preserve">    </w:t>
      </w:r>
      <w:r>
        <w:rPr>
          <w:rFonts w:hint="eastAsia" w:ascii="仿宋_gb2312" w:hAnsi="仿宋_gb2312" w:eastAsia="仿宋_gb2312" w:cs="仿宋_gb2312"/>
          <w:b/>
          <w:bCs/>
          <w:color w:val="000000"/>
          <w:kern w:val="0"/>
          <w:sz w:val="32"/>
          <w:szCs w:val="32"/>
          <w:shd w:val="clear" w:fill="FFFFFF"/>
          <w:lang w:val="en-US" w:eastAsia="zh-CN" w:bidi="ar"/>
        </w:rPr>
        <w:t>现当代紫砂走牛正当时。</w:t>
      </w:r>
      <w:r>
        <w:rPr>
          <w:rFonts w:hint="eastAsia" w:ascii="仿宋_gb2312" w:hAnsi="仿宋_gb2312" w:eastAsia="仿宋_gb2312" w:cs="仿宋_gb2312"/>
          <w:color w:val="000000"/>
          <w:kern w:val="0"/>
          <w:sz w:val="32"/>
          <w:szCs w:val="32"/>
          <w:shd w:val="clear" w:fill="FFFFFF"/>
          <w:lang w:val="en-US" w:eastAsia="zh-CN" w:bidi="ar"/>
        </w:rPr>
        <w:t>由于茶文化在滨城的普及程度越来越高，展会上50多位宜兴紫砂工艺美术大师及其代表作品，成为展会“亮点”。宜兴紫砂收藏鉴赏专业委员会理事周丽芬和宜兴聚雅堂紫砂创始人冯建群等，均有新作参展，</w:t>
      </w:r>
    </w:p>
    <w:p>
      <w:pPr>
        <w:pStyle w:val="5"/>
        <w:keepNext w:val="0"/>
        <w:keepLines w:val="0"/>
        <w:pageBreakBefore w:val="0"/>
        <w:widowControl/>
        <w:suppressLineNumbers w:val="0"/>
        <w:kinsoku/>
        <w:wordWrap w:val="0"/>
        <w:overflowPunct/>
        <w:topLinePunct w:val="0"/>
        <w:autoSpaceDE/>
        <w:autoSpaceDN/>
        <w:bidi w:val="0"/>
        <w:adjustRightInd/>
        <w:snapToGrid/>
        <w:spacing w:before="0" w:beforeLines="0" w:beforeAutospacing="0" w:after="0" w:afterLines="0" w:afterAutospacing="0" w:line="420" w:lineRule="atLeast"/>
        <w:ind w:left="0" w:leftChars="0" w:right="0" w:rightChars="0"/>
        <w:jc w:val="left"/>
        <w:textAlignment w:val="auto"/>
        <w:rPr>
          <w:rFonts w:hint="eastAsia" w:ascii="仿宋_gb2312" w:hAnsi="仿宋_gb2312" w:eastAsia="仿宋_gb2312" w:cs="仿宋_gb2312"/>
          <w:color w:val="000000"/>
          <w:kern w:val="0"/>
          <w:sz w:val="32"/>
          <w:szCs w:val="32"/>
          <w:shd w:val="clear" w:fill="FFFFFF"/>
          <w:lang w:val="en-US" w:eastAsia="zh-CN" w:bidi="ar"/>
        </w:rPr>
      </w:pPr>
      <w:r>
        <w:rPr>
          <w:rFonts w:hint="eastAsia" w:ascii="仿宋_gb2312" w:hAnsi="仿宋_gb2312" w:eastAsia="仿宋_gb2312" w:cs="仿宋_gb2312"/>
          <w:color w:val="000000"/>
          <w:kern w:val="0"/>
          <w:sz w:val="32"/>
          <w:szCs w:val="32"/>
          <w:shd w:val="clear" w:fill="FFFFFF"/>
          <w:lang w:val="en-US" w:eastAsia="zh-CN" w:bidi="ar"/>
        </w:rPr>
        <w:t xml:space="preserve">    </w:t>
      </w:r>
      <w:r>
        <w:rPr>
          <w:rFonts w:hint="eastAsia" w:ascii="仿宋_gb2312" w:hAnsi="仿宋_gb2312" w:eastAsia="仿宋_gb2312" w:cs="仿宋_gb2312"/>
          <w:b/>
          <w:bCs/>
          <w:color w:val="000000"/>
          <w:kern w:val="0"/>
          <w:sz w:val="32"/>
          <w:szCs w:val="32"/>
          <w:shd w:val="clear" w:fill="FFFFFF"/>
          <w:lang w:val="en-US" w:eastAsia="zh-CN" w:bidi="ar"/>
        </w:rPr>
        <w:t>品牌化成红木家具发展方向。</w:t>
      </w:r>
      <w:r>
        <w:rPr>
          <w:rFonts w:hint="eastAsia" w:ascii="仿宋_gb2312" w:hAnsi="仿宋_gb2312" w:eastAsia="仿宋_gb2312" w:cs="仿宋_gb2312"/>
          <w:color w:val="000000"/>
          <w:kern w:val="0"/>
          <w:sz w:val="32"/>
          <w:szCs w:val="32"/>
          <w:shd w:val="clear" w:fill="FFFFFF"/>
          <w:lang w:val="en-US" w:eastAsia="zh-CN" w:bidi="ar"/>
        </w:rPr>
        <w:t>本次参展的红木家具均来自于各红木主产区有实力的大企业，产业化生产又为红木行业品牌化奠定了坚实的基础。他们凭借资金、技术、人力、设计、成本等优势，产出“型、艺、材、韵”俱佳的红木家具。</w:t>
      </w:r>
    </w:p>
    <w:p>
      <w:pPr>
        <w:pStyle w:val="5"/>
        <w:keepNext w:val="0"/>
        <w:keepLines w:val="0"/>
        <w:pageBreakBefore w:val="0"/>
        <w:widowControl/>
        <w:suppressLineNumbers w:val="0"/>
        <w:kinsoku/>
        <w:wordWrap w:val="0"/>
        <w:overflowPunct/>
        <w:topLinePunct w:val="0"/>
        <w:autoSpaceDE/>
        <w:autoSpaceDN/>
        <w:bidi w:val="0"/>
        <w:adjustRightInd/>
        <w:snapToGrid/>
        <w:spacing w:before="0" w:beforeLines="0" w:beforeAutospacing="0" w:after="0" w:afterLines="0" w:afterAutospacing="0" w:line="420" w:lineRule="atLeast"/>
        <w:ind w:left="0" w:leftChars="0" w:right="0" w:rightChars="0"/>
        <w:jc w:val="left"/>
        <w:textAlignment w:val="auto"/>
        <w:rPr>
          <w:rFonts w:hint="eastAsia" w:ascii="仿宋_gb2312" w:hAnsi="仿宋_gb2312" w:eastAsia="仿宋_gb2312" w:cs="仿宋_gb2312"/>
          <w:color w:val="000000"/>
          <w:kern w:val="0"/>
          <w:sz w:val="32"/>
          <w:szCs w:val="32"/>
          <w:shd w:val="clear" w:fill="FFFFFF"/>
          <w:lang w:val="en-US" w:eastAsia="zh-CN" w:bidi="ar"/>
        </w:rPr>
      </w:pPr>
      <w:r>
        <w:rPr>
          <w:rFonts w:hint="eastAsia" w:ascii="仿宋_gb2312" w:hAnsi="仿宋_gb2312" w:eastAsia="仿宋_gb2312" w:cs="仿宋_gb2312"/>
          <w:color w:val="000000"/>
          <w:kern w:val="0"/>
          <w:sz w:val="32"/>
          <w:szCs w:val="32"/>
          <w:shd w:val="clear" w:fill="FFFFFF"/>
          <w:lang w:val="en-US" w:eastAsia="zh-CN" w:bidi="ar"/>
        </w:rPr>
        <w:t xml:space="preserve">    </w:t>
      </w:r>
      <w:r>
        <w:rPr>
          <w:rFonts w:hint="eastAsia" w:ascii="仿宋_gb2312" w:hAnsi="仿宋_gb2312" w:eastAsia="仿宋_gb2312" w:cs="仿宋_gb2312"/>
          <w:b/>
          <w:bCs/>
          <w:color w:val="000000"/>
          <w:kern w:val="0"/>
          <w:sz w:val="32"/>
          <w:szCs w:val="32"/>
          <w:shd w:val="clear" w:fill="FFFFFF"/>
          <w:lang w:val="en-US" w:eastAsia="zh-CN" w:bidi="ar"/>
        </w:rPr>
        <w:t>国内外代表性工艺美术精品百花齐放。</w:t>
      </w:r>
      <w:r>
        <w:rPr>
          <w:rFonts w:hint="eastAsia" w:ascii="仿宋_gb2312" w:hAnsi="仿宋_gb2312" w:eastAsia="仿宋_gb2312" w:cs="仿宋_gb2312"/>
          <w:color w:val="000000"/>
          <w:kern w:val="0"/>
          <w:sz w:val="32"/>
          <w:szCs w:val="32"/>
          <w:shd w:val="clear" w:fill="FFFFFF"/>
          <w:lang w:val="en-US" w:eastAsia="zh-CN" w:bidi="ar"/>
        </w:rPr>
        <w:t>河南唐三彩、中国四大名砚之广东肇庆</w:t>
      </w:r>
      <w:r>
        <w:rPr>
          <w:rFonts w:hint="eastAsia" w:ascii="仿宋_gb2312" w:hAnsi="仿宋_gb2312" w:eastAsia="仿宋_gb2312" w:cs="仿宋_gb2312"/>
          <w:color w:val="000000"/>
          <w:kern w:val="0"/>
          <w:sz w:val="32"/>
          <w:szCs w:val="32"/>
          <w:shd w:val="clear" w:fill="FFFFFF"/>
          <w:lang w:val="en-US" w:eastAsia="zh-CN" w:bidi="ar"/>
        </w:rPr>
        <w:fldChar w:fldCharType="begin"/>
      </w:r>
      <w:r>
        <w:rPr>
          <w:rFonts w:hint="eastAsia" w:ascii="仿宋_gb2312" w:hAnsi="仿宋_gb2312" w:eastAsia="仿宋_gb2312" w:cs="仿宋_gb2312"/>
          <w:color w:val="000000"/>
          <w:kern w:val="0"/>
          <w:sz w:val="32"/>
          <w:szCs w:val="32"/>
          <w:shd w:val="clear" w:fill="FFFFFF"/>
          <w:lang w:val="en-US" w:eastAsia="zh-CN" w:bidi="ar"/>
        </w:rPr>
        <w:instrText xml:space="preserve"> HYPERLINK "http://baike.baidu.com/view/47414.htm" \t "_blank" </w:instrText>
      </w:r>
      <w:r>
        <w:rPr>
          <w:rFonts w:hint="eastAsia" w:ascii="仿宋_gb2312" w:hAnsi="仿宋_gb2312" w:eastAsia="仿宋_gb2312" w:cs="仿宋_gb2312"/>
          <w:color w:val="000000"/>
          <w:kern w:val="0"/>
          <w:sz w:val="32"/>
          <w:szCs w:val="32"/>
          <w:shd w:val="clear" w:fill="FFFFFF"/>
          <w:lang w:val="en-US" w:eastAsia="zh-CN" w:bidi="ar"/>
        </w:rPr>
        <w:fldChar w:fldCharType="separate"/>
      </w:r>
      <w:r>
        <w:rPr>
          <w:rFonts w:hint="eastAsia" w:ascii="仿宋_gb2312" w:hAnsi="仿宋_gb2312" w:eastAsia="仿宋_gb2312" w:cs="仿宋_gb2312"/>
          <w:color w:val="000000"/>
          <w:kern w:val="0"/>
          <w:sz w:val="32"/>
          <w:szCs w:val="32"/>
          <w:shd w:val="clear" w:fill="FFFFFF"/>
          <w:lang w:val="en-US" w:eastAsia="zh-CN" w:bidi="ar"/>
        </w:rPr>
        <w:t>端砚</w:t>
      </w:r>
      <w:r>
        <w:rPr>
          <w:rFonts w:hint="eastAsia" w:ascii="仿宋_gb2312" w:hAnsi="仿宋_gb2312" w:eastAsia="仿宋_gb2312" w:cs="仿宋_gb2312"/>
          <w:color w:val="000000"/>
          <w:kern w:val="0"/>
          <w:sz w:val="32"/>
          <w:szCs w:val="32"/>
          <w:shd w:val="clear" w:fill="FFFFFF"/>
          <w:lang w:val="en-US" w:eastAsia="zh-CN" w:bidi="ar"/>
        </w:rPr>
        <w:fldChar w:fldCharType="end"/>
      </w:r>
      <w:r>
        <w:rPr>
          <w:rFonts w:hint="eastAsia" w:ascii="仿宋_gb2312" w:hAnsi="仿宋_gb2312" w:eastAsia="仿宋_gb2312" w:cs="仿宋_gb2312"/>
          <w:color w:val="000000"/>
          <w:kern w:val="0"/>
          <w:sz w:val="32"/>
          <w:szCs w:val="32"/>
          <w:shd w:val="clear" w:fill="FFFFFF"/>
          <w:lang w:val="en-US" w:eastAsia="zh-CN" w:bidi="ar"/>
        </w:rPr>
        <w:t>、安徽</w:t>
      </w:r>
      <w:r>
        <w:rPr>
          <w:rFonts w:hint="eastAsia" w:ascii="仿宋_gb2312" w:hAnsi="仿宋_gb2312" w:eastAsia="仿宋_gb2312" w:cs="仿宋_gb2312"/>
          <w:color w:val="000000"/>
          <w:kern w:val="0"/>
          <w:sz w:val="32"/>
          <w:szCs w:val="32"/>
          <w:shd w:val="clear" w:fill="FFFFFF"/>
          <w:lang w:val="en-US" w:eastAsia="zh-CN" w:bidi="ar"/>
        </w:rPr>
        <w:fldChar w:fldCharType="begin"/>
      </w:r>
      <w:r>
        <w:rPr>
          <w:rFonts w:hint="eastAsia" w:ascii="仿宋_gb2312" w:hAnsi="仿宋_gb2312" w:eastAsia="仿宋_gb2312" w:cs="仿宋_gb2312"/>
          <w:color w:val="000000"/>
          <w:kern w:val="0"/>
          <w:sz w:val="32"/>
          <w:szCs w:val="32"/>
          <w:shd w:val="clear" w:fill="FFFFFF"/>
          <w:lang w:val="en-US" w:eastAsia="zh-CN" w:bidi="ar"/>
        </w:rPr>
        <w:instrText xml:space="preserve"> HYPERLINK "http://baike.baidu.com/view/57264.htm" \t "_blank" </w:instrText>
      </w:r>
      <w:r>
        <w:rPr>
          <w:rFonts w:hint="eastAsia" w:ascii="仿宋_gb2312" w:hAnsi="仿宋_gb2312" w:eastAsia="仿宋_gb2312" w:cs="仿宋_gb2312"/>
          <w:color w:val="000000"/>
          <w:kern w:val="0"/>
          <w:sz w:val="32"/>
          <w:szCs w:val="32"/>
          <w:shd w:val="clear" w:fill="FFFFFF"/>
          <w:lang w:val="en-US" w:eastAsia="zh-CN" w:bidi="ar"/>
        </w:rPr>
        <w:fldChar w:fldCharType="separate"/>
      </w:r>
      <w:r>
        <w:rPr>
          <w:rFonts w:hint="eastAsia" w:ascii="仿宋_gb2312" w:hAnsi="仿宋_gb2312" w:eastAsia="仿宋_gb2312" w:cs="仿宋_gb2312"/>
          <w:color w:val="000000"/>
          <w:kern w:val="0"/>
          <w:sz w:val="32"/>
          <w:szCs w:val="32"/>
          <w:shd w:val="clear" w:fill="FFFFFF"/>
          <w:lang w:val="en-US" w:eastAsia="zh-CN" w:bidi="ar"/>
        </w:rPr>
        <w:t>歙砚</w:t>
      </w:r>
      <w:r>
        <w:rPr>
          <w:rFonts w:hint="eastAsia" w:ascii="仿宋_gb2312" w:hAnsi="仿宋_gb2312" w:eastAsia="仿宋_gb2312" w:cs="仿宋_gb2312"/>
          <w:color w:val="000000"/>
          <w:kern w:val="0"/>
          <w:sz w:val="32"/>
          <w:szCs w:val="32"/>
          <w:shd w:val="clear" w:fill="FFFFFF"/>
          <w:lang w:val="en-US" w:eastAsia="zh-CN" w:bidi="ar"/>
        </w:rPr>
        <w:fldChar w:fldCharType="end"/>
      </w:r>
      <w:r>
        <w:rPr>
          <w:rFonts w:hint="eastAsia" w:ascii="仿宋_gb2312" w:hAnsi="仿宋_gb2312" w:eastAsia="仿宋_gb2312" w:cs="仿宋_gb2312"/>
          <w:color w:val="000000"/>
          <w:kern w:val="0"/>
          <w:sz w:val="32"/>
          <w:szCs w:val="32"/>
          <w:shd w:val="clear" w:fill="FFFFFF"/>
          <w:lang w:val="en-US" w:eastAsia="zh-CN" w:bidi="ar"/>
        </w:rPr>
        <w:t>、山东青州红丝砚、雕刻之乡东阳竹雕，日本龙文堂百年老铁壶、悠远而有灵性的巴基斯坦玉石、巴基斯坦手工羊毛地毯、神秘高贵的阿富汗青金石、宗教与艺术完美结合的尼泊尔唐卡、极富民族色彩的尼泊尔羊绒围巾、印度传统手工首饰和皮革等，色彩缤纷，争奇斗研。</w:t>
      </w:r>
      <w:r>
        <w:rPr>
          <w:rFonts w:hint="eastAsia" w:ascii="仿宋_gb2312" w:hAnsi="仿宋_gb2312" w:eastAsia="仿宋_gb2312" w:cs="仿宋_gb2312"/>
          <w:color w:val="000000"/>
          <w:kern w:val="0"/>
          <w:sz w:val="32"/>
          <w:szCs w:val="32"/>
          <w:shd w:val="clear" w:fill="FFFFFF"/>
          <w:lang w:val="zh-TW" w:eastAsia="zh-CN" w:bidi="ar"/>
        </w:rPr>
        <w:t>再次来连参展的</w:t>
      </w:r>
      <w:r>
        <w:rPr>
          <w:rFonts w:hint="eastAsia" w:ascii="仿宋_gb2312" w:hAnsi="仿宋_gb2312" w:eastAsia="仿宋_gb2312" w:cs="仿宋_gb2312"/>
          <w:color w:val="000000"/>
          <w:kern w:val="0"/>
          <w:sz w:val="32"/>
          <w:szCs w:val="32"/>
          <w:shd w:val="clear" w:fill="FFFFFF"/>
          <w:lang w:val="en-US" w:eastAsia="zh-CN" w:bidi="ar"/>
        </w:rPr>
        <w:t>台湾艺术博物馆展出的木雕、玉石、珊瑚、沉香、古文物字画、鎏金铜器等精品受到大连专业藏家青睐，不但现场销售火爆，还接到不少定单。</w:t>
      </w:r>
    </w:p>
    <w:p>
      <w:pPr>
        <w:pStyle w:val="5"/>
        <w:keepNext w:val="0"/>
        <w:keepLines w:val="0"/>
        <w:pageBreakBefore w:val="0"/>
        <w:widowControl/>
        <w:suppressLineNumbers w:val="0"/>
        <w:kinsoku/>
        <w:wordWrap w:val="0"/>
        <w:overflowPunct/>
        <w:topLinePunct w:val="0"/>
        <w:autoSpaceDE/>
        <w:autoSpaceDN/>
        <w:bidi w:val="0"/>
        <w:adjustRightInd/>
        <w:snapToGrid/>
        <w:spacing w:before="0" w:beforeLines="0" w:beforeAutospacing="0" w:after="0" w:afterLines="0" w:afterAutospacing="0" w:line="420" w:lineRule="atLeast"/>
        <w:ind w:left="0" w:leftChars="0" w:right="0" w:rightChars="0"/>
        <w:jc w:val="left"/>
        <w:textAlignment w:val="auto"/>
        <w:rPr>
          <w:rFonts w:hint="eastAsia" w:asciiTheme="minorEastAsia" w:hAnsiTheme="minorEastAsia" w:eastAsiaTheme="minorEastAsia" w:cstheme="minorEastAsia"/>
          <w:color w:val="000000"/>
          <w:kern w:val="0"/>
          <w:sz w:val="30"/>
          <w:szCs w:val="30"/>
          <w:shd w:val="clear" w:fill="FFFFFF"/>
          <w:lang w:val="en-US" w:eastAsia="zh-CN" w:bidi="ar"/>
        </w:rPr>
      </w:pPr>
      <w:r>
        <w:rPr>
          <w:rFonts w:hint="eastAsia" w:asciiTheme="minorEastAsia" w:hAnsiTheme="minorEastAsia" w:eastAsiaTheme="minorEastAsia" w:cstheme="minorEastAsia"/>
          <w:color w:val="000000"/>
          <w:kern w:val="0"/>
          <w:sz w:val="30"/>
          <w:szCs w:val="30"/>
          <w:shd w:val="clear" w:fill="FFFFFF"/>
          <w:lang w:val="en-US" w:eastAsia="zh-CN" w:bidi="ar"/>
        </w:rPr>
        <w:t xml:space="preserve">                          大连华艺国际展览有限公司供稿</w:t>
      </w:r>
    </w:p>
    <w:p>
      <w:pPr>
        <w:pStyle w:val="5"/>
        <w:keepNext w:val="0"/>
        <w:keepLines w:val="0"/>
        <w:pageBreakBefore w:val="0"/>
        <w:widowControl/>
        <w:suppressLineNumbers w:val="0"/>
        <w:kinsoku/>
        <w:wordWrap w:val="0"/>
        <w:overflowPunct/>
        <w:topLinePunct w:val="0"/>
        <w:autoSpaceDE/>
        <w:autoSpaceDN/>
        <w:bidi w:val="0"/>
        <w:adjustRightInd/>
        <w:snapToGrid/>
        <w:spacing w:before="0" w:beforeLines="0" w:beforeAutospacing="0" w:after="0" w:afterLines="0" w:afterAutospacing="0" w:line="420" w:lineRule="atLeast"/>
        <w:ind w:left="0" w:leftChars="0" w:right="0" w:rightChars="0"/>
        <w:jc w:val="left"/>
        <w:textAlignment w:val="auto"/>
        <w:rPr>
          <w:rFonts w:hint="eastAsia" w:ascii="仿宋_gb2312" w:hAnsi="仿宋_gb2312" w:eastAsia="仿宋_gb2312" w:cs="仿宋_gb2312"/>
          <w:color w:val="000000"/>
          <w:kern w:val="0"/>
          <w:sz w:val="32"/>
          <w:szCs w:val="32"/>
          <w:shd w:val="clear" w:fill="FFFFFF"/>
          <w:lang w:val="en-US" w:eastAsia="zh-CN" w:bidi="ar"/>
        </w:rPr>
      </w:pPr>
    </w:p>
    <w:p>
      <w:pPr>
        <w:pStyle w:val="5"/>
        <w:keepNext w:val="0"/>
        <w:keepLines w:val="0"/>
        <w:pageBreakBefore w:val="0"/>
        <w:widowControl/>
        <w:suppressLineNumbers w:val="0"/>
        <w:kinsoku/>
        <w:wordWrap w:val="0"/>
        <w:overflowPunct/>
        <w:topLinePunct w:val="0"/>
        <w:autoSpaceDE/>
        <w:autoSpaceDN/>
        <w:bidi w:val="0"/>
        <w:adjustRightInd/>
        <w:snapToGrid/>
        <w:spacing w:before="0" w:beforeLines="0" w:beforeAutospacing="0" w:after="0" w:afterLines="0" w:afterAutospacing="0" w:line="420" w:lineRule="atLeast"/>
        <w:ind w:left="0" w:leftChars="0" w:right="0" w:rightChars="0"/>
        <w:jc w:val="left"/>
        <w:textAlignment w:val="auto"/>
        <w:rPr>
          <w:rFonts w:hint="eastAsia" w:ascii="仿宋_gb2312" w:hAnsi="仿宋_gb2312" w:eastAsia="仿宋_gb2312" w:cs="仿宋_gb2312"/>
          <w:color w:val="000000"/>
          <w:kern w:val="0"/>
          <w:sz w:val="32"/>
          <w:szCs w:val="32"/>
          <w:shd w:val="clear" w:fill="FFFFFF"/>
          <w:lang w:val="en-US" w:eastAsia="zh-CN" w:bidi="ar"/>
        </w:rPr>
      </w:pP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75" w:lineRule="atLeast"/>
        <w:ind w:left="376" w:right="0"/>
        <w:jc w:val="left"/>
        <w:rPr>
          <w:rFonts w:hint="eastAsia" w:asciiTheme="majorEastAsia" w:hAnsiTheme="majorEastAsia" w:eastAsiaTheme="majorEastAsia" w:cstheme="majorEastAsia"/>
          <w:b/>
          <w:bCs/>
          <w:sz w:val="44"/>
          <w:szCs w:val="44"/>
          <w:shd w:val="clear" w:fill="FFFFFF"/>
        </w:rPr>
      </w:pPr>
      <w:r>
        <w:rPr>
          <w:rFonts w:hint="eastAsia" w:asciiTheme="majorEastAsia" w:hAnsiTheme="majorEastAsia" w:eastAsiaTheme="majorEastAsia" w:cstheme="majorEastAsia"/>
          <w:b/>
          <w:bCs/>
          <w:sz w:val="44"/>
          <w:szCs w:val="44"/>
          <w:shd w:val="clear" w:fill="FFFFFF"/>
          <w:lang w:val="en-US" w:eastAsia="zh-CN"/>
        </w:rPr>
        <w:t xml:space="preserve">    </w:t>
      </w:r>
      <w:r>
        <w:rPr>
          <w:rFonts w:hint="eastAsia" w:asciiTheme="majorEastAsia" w:hAnsiTheme="majorEastAsia" w:eastAsiaTheme="majorEastAsia" w:cstheme="majorEastAsia"/>
          <w:b/>
          <w:bCs/>
          <w:sz w:val="44"/>
          <w:szCs w:val="44"/>
          <w:shd w:val="clear" w:fill="FFFFFF"/>
        </w:rPr>
        <w:t>第十四届大连市创业就业博览会</w:t>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75" w:lineRule="atLeast"/>
        <w:ind w:left="376" w:right="0"/>
        <w:jc w:val="left"/>
        <w:rPr>
          <w:rFonts w:hint="eastAsia" w:asciiTheme="majorEastAsia" w:hAnsiTheme="majorEastAsia" w:eastAsiaTheme="majorEastAsia" w:cstheme="majorEastAsia"/>
          <w:b/>
          <w:bCs/>
          <w:sz w:val="44"/>
          <w:szCs w:val="44"/>
          <w:shd w:val="clear" w:fill="FFFFFF"/>
          <w:lang w:val="en-US" w:eastAsia="zh-CN"/>
        </w:rPr>
      </w:pPr>
      <w:r>
        <w:rPr>
          <w:rFonts w:hint="eastAsia" w:asciiTheme="majorEastAsia" w:hAnsiTheme="majorEastAsia" w:eastAsiaTheme="majorEastAsia" w:cstheme="majorEastAsia"/>
          <w:b/>
          <w:bCs/>
          <w:sz w:val="44"/>
          <w:szCs w:val="44"/>
          <w:shd w:val="clear" w:fill="FFFFFF"/>
          <w:lang w:val="en-US" w:eastAsia="zh-CN"/>
        </w:rPr>
        <w:t xml:space="preserve">             呈三大新特点</w:t>
      </w:r>
    </w:p>
    <w:p>
      <w:pPr>
        <w:spacing w:line="300" w:lineRule="exact"/>
        <w:ind w:left="300" w:hanging="300" w:hangingChars="100"/>
        <w:rPr>
          <w:rFonts w:hint="eastAsia" w:asciiTheme="majorEastAsia" w:hAnsiTheme="majorEastAsia" w:eastAsiaTheme="majorEastAsia" w:cstheme="majorEastAsia"/>
          <w:b/>
          <w:bCs/>
          <w:sz w:val="44"/>
          <w:szCs w:val="44"/>
          <w:shd w:val="clear" w:fill="FFFFFF"/>
        </w:rPr>
      </w:pPr>
      <w:r>
        <w:rPr>
          <w:rFonts w:hint="eastAsia" w:asciiTheme="majorEastAsia" w:hAnsiTheme="majorEastAsia" w:eastAsiaTheme="majorEastAsia" w:cstheme="majorEastAsia"/>
          <w:b/>
          <w:bCs/>
          <w:sz w:val="44"/>
          <w:szCs w:val="44"/>
          <w:shd w:val="clear" w:fill="FFFFFF"/>
          <w:lang w:val="en-US" w:eastAsia="zh-CN"/>
        </w:rPr>
        <w:t xml:space="preserve">          </w:t>
      </w:r>
    </w:p>
    <w:p>
      <w:pPr>
        <w:keepNext w:val="0"/>
        <w:keepLines w:val="0"/>
        <w:widowControl/>
        <w:suppressLineNumbers w:val="0"/>
        <w:spacing w:before="0" w:beforeAutospacing="0" w:after="0" w:afterAutospacing="0" w:line="520" w:lineRule="atLeast"/>
        <w:ind w:right="0"/>
        <w:jc w:val="left"/>
      </w:pPr>
      <w:r>
        <w:rPr>
          <w:rFonts w:hint="eastAsia"/>
          <w:lang w:val="en-US" w:eastAsia="zh-CN"/>
        </w:rPr>
        <w:t xml:space="preserve">      </w:t>
      </w:r>
      <w:r>
        <w:drawing>
          <wp:inline distT="0" distB="0" distL="114300" distR="114300">
            <wp:extent cx="5271770" cy="3150235"/>
            <wp:effectExtent l="0" t="0" r="5080" b="1206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4"/>
                    <a:stretch>
                      <a:fillRect/>
                    </a:stretch>
                  </pic:blipFill>
                  <pic:spPr>
                    <a:xfrm>
                      <a:off x="0" y="0"/>
                      <a:ext cx="5271770" cy="3150235"/>
                    </a:xfrm>
                    <a:prstGeom prst="rect">
                      <a:avLst/>
                    </a:prstGeom>
                    <a:noFill/>
                    <a:ln w="9525">
                      <a:noFill/>
                      <a:miter/>
                    </a:ln>
                  </pic:spPr>
                </pic:pic>
              </a:graphicData>
            </a:graphic>
          </wp:inline>
        </w:drawing>
      </w:r>
    </w:p>
    <w:p>
      <w:pPr>
        <w:keepNext w:val="0"/>
        <w:keepLines w:val="0"/>
        <w:widowControl/>
        <w:suppressLineNumbers w:val="0"/>
        <w:spacing w:before="0" w:beforeAutospacing="0" w:after="0" w:afterAutospacing="0" w:line="520" w:lineRule="atLeast"/>
        <w:ind w:right="0"/>
        <w:jc w:val="left"/>
      </w:pPr>
    </w:p>
    <w:p>
      <w:pPr>
        <w:keepNext w:val="0"/>
        <w:keepLines w:val="0"/>
        <w:widowControl/>
        <w:suppressLineNumbers w:val="0"/>
        <w:spacing w:before="0" w:beforeAutospacing="0" w:after="0" w:afterAutospacing="0" w:line="520" w:lineRule="atLeast"/>
        <w:ind w:right="0"/>
        <w:jc w:val="left"/>
      </w:pPr>
      <w:r>
        <w:rPr>
          <w:rFonts w:hint="eastAsia"/>
          <w:lang w:val="en-US" w:eastAsia="zh-CN"/>
        </w:rPr>
        <w:t xml:space="preserve">      </w:t>
      </w:r>
      <w:r>
        <w:drawing>
          <wp:inline distT="0" distB="0" distL="114300" distR="114300">
            <wp:extent cx="5266690" cy="2993390"/>
            <wp:effectExtent l="0" t="0" r="10160" b="1651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5"/>
                    <a:stretch>
                      <a:fillRect/>
                    </a:stretch>
                  </pic:blipFill>
                  <pic:spPr>
                    <a:xfrm>
                      <a:off x="0" y="0"/>
                      <a:ext cx="5266690" cy="2993390"/>
                    </a:xfrm>
                    <a:prstGeom prst="rect">
                      <a:avLst/>
                    </a:prstGeom>
                    <a:noFill/>
                    <a:ln w="9525">
                      <a:noFill/>
                      <a:miter/>
                    </a:ln>
                  </pic:spPr>
                </pic:pic>
              </a:graphicData>
            </a:graphic>
          </wp:inline>
        </w:drawing>
      </w:r>
    </w:p>
    <w:p>
      <w:pPr>
        <w:keepNext w:val="0"/>
        <w:keepLines w:val="0"/>
        <w:widowControl/>
        <w:suppressLineNumbers w:val="0"/>
        <w:spacing w:before="0" w:beforeAutospacing="0" w:after="0" w:afterAutospacing="0" w:line="520" w:lineRule="atLeast"/>
        <w:ind w:right="0"/>
        <w:jc w:val="left"/>
        <w:rPr>
          <w:rFonts w:hint="eastAsia"/>
          <w:lang w:val="en-US" w:eastAsia="zh-CN"/>
        </w:rPr>
      </w:pPr>
      <w:r>
        <w:rPr>
          <w:rFonts w:hint="eastAsia"/>
          <w:lang w:val="en-US" w:eastAsia="zh-CN"/>
        </w:rPr>
        <w:t xml:space="preserve"> </w:t>
      </w:r>
      <w:r>
        <w:drawing>
          <wp:inline distT="0" distB="0" distL="114300" distR="114300">
            <wp:extent cx="5267960" cy="3027680"/>
            <wp:effectExtent l="0" t="0" r="8890" b="127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16"/>
                    <a:stretch>
                      <a:fillRect/>
                    </a:stretch>
                  </pic:blipFill>
                  <pic:spPr>
                    <a:xfrm>
                      <a:off x="0" y="0"/>
                      <a:ext cx="5267960" cy="3027680"/>
                    </a:xfrm>
                    <a:prstGeom prst="rect">
                      <a:avLst/>
                    </a:prstGeom>
                    <a:noFill/>
                    <a:ln w="9525">
                      <a:noFill/>
                      <a:miter/>
                    </a:ln>
                  </pic:spPr>
                </pic:pic>
              </a:graphicData>
            </a:graphic>
          </wp:inline>
        </w:drawing>
      </w:r>
      <w:r>
        <w:drawing>
          <wp:inline distT="0" distB="0" distL="114300" distR="114300">
            <wp:extent cx="5272405" cy="2944495"/>
            <wp:effectExtent l="0" t="0" r="4445" b="825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7"/>
                    <a:stretch>
                      <a:fillRect/>
                    </a:stretch>
                  </pic:blipFill>
                  <pic:spPr>
                    <a:xfrm>
                      <a:off x="0" y="0"/>
                      <a:ext cx="5272405" cy="2944495"/>
                    </a:xfrm>
                    <a:prstGeom prst="rect">
                      <a:avLst/>
                    </a:prstGeom>
                    <a:noFill/>
                    <a:ln w="9525">
                      <a:noFill/>
                      <a:miter/>
                    </a:ln>
                  </pic:spPr>
                </pic:pic>
              </a:graphicData>
            </a:graphic>
          </wp:inline>
        </w:drawing>
      </w:r>
      <w:r>
        <w:drawing>
          <wp:inline distT="0" distB="0" distL="114300" distR="114300">
            <wp:extent cx="5271135" cy="2984500"/>
            <wp:effectExtent l="0" t="0" r="5715" b="635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18"/>
                    <a:stretch>
                      <a:fillRect/>
                    </a:stretch>
                  </pic:blipFill>
                  <pic:spPr>
                    <a:xfrm>
                      <a:off x="0" y="0"/>
                      <a:ext cx="5271135" cy="2984500"/>
                    </a:xfrm>
                    <a:prstGeom prst="rect">
                      <a:avLst/>
                    </a:prstGeom>
                    <a:noFill/>
                    <a:ln w="9525">
                      <a:noFill/>
                      <a:miter/>
                    </a:ln>
                  </pic:spPr>
                </pic:pic>
              </a:graphicData>
            </a:graphic>
          </wp:inline>
        </w:drawing>
      </w:r>
      <w:r>
        <w:rPr>
          <w:rFonts w:hint="eastAsia"/>
          <w:lang w:val="en-US" w:eastAsia="zh-CN"/>
        </w:rPr>
        <w:t xml:space="preserve">      </w:t>
      </w:r>
    </w:p>
    <w:p>
      <w:pPr>
        <w:keepNext w:val="0"/>
        <w:keepLines w:val="0"/>
        <w:widowControl/>
        <w:suppressLineNumbers w:val="0"/>
        <w:spacing w:before="0" w:beforeAutospacing="0" w:after="0" w:afterAutospacing="0" w:line="520" w:lineRule="atLeast"/>
        <w:ind w:right="0"/>
        <w:jc w:val="left"/>
        <w:rPr>
          <w:rFonts w:hint="eastAsia" w:ascii="仿宋_gb2312" w:hAnsi="仿宋_gb2312" w:eastAsia="仿宋_gb2312" w:cs="仿宋_gb2312"/>
          <w:color w:val="000000"/>
          <w:kern w:val="0"/>
          <w:sz w:val="32"/>
          <w:szCs w:val="32"/>
          <w:shd w:val="clear" w:fill="FFFFFF"/>
          <w:lang w:val="en-US" w:eastAsia="zh-CN" w:bidi="ar"/>
        </w:rPr>
      </w:pPr>
      <w:r>
        <w:rPr>
          <w:rFonts w:hint="eastAsia"/>
          <w:lang w:val="en-US" w:eastAsia="zh-CN"/>
        </w:rPr>
        <w:t xml:space="preserve">      </w:t>
      </w:r>
      <w:r>
        <w:rPr>
          <w:rFonts w:ascii="仿宋_gb2312" w:hAnsi="仿宋_gb2312" w:eastAsia="仿宋_gb2312" w:cs="仿宋_gb2312"/>
          <w:color w:val="000000"/>
          <w:kern w:val="0"/>
          <w:sz w:val="32"/>
          <w:szCs w:val="32"/>
          <w:shd w:val="clear" w:fill="FFFFFF"/>
          <w:lang w:val="en-US" w:eastAsia="zh-CN" w:bidi="ar"/>
        </w:rPr>
        <w:t>由市政府主办，</w:t>
      </w:r>
      <w:r>
        <w:rPr>
          <w:rFonts w:hint="default" w:ascii="仿宋_gb2312" w:hAnsi="仿宋_gb2312" w:eastAsia="仿宋_gb2312" w:cs="仿宋_gb2312"/>
          <w:color w:val="000000"/>
          <w:kern w:val="0"/>
          <w:sz w:val="32"/>
          <w:szCs w:val="32"/>
          <w:shd w:val="clear" w:fill="FFFFFF"/>
          <w:lang w:val="en-US" w:eastAsia="zh-CN" w:bidi="ar"/>
        </w:rPr>
        <w:t>市人社局、市财政局、市科技局、市公安局承办的第十四届大连市创业就业博览会，</w:t>
      </w:r>
      <w:r>
        <w:rPr>
          <w:rFonts w:ascii="Times New Roman" w:hAnsi="Times New Roman" w:eastAsia="宋体" w:cs="Times New Roman"/>
          <w:color w:val="000000"/>
          <w:kern w:val="0"/>
          <w:sz w:val="32"/>
          <w:szCs w:val="32"/>
          <w:shd w:val="clear" w:fill="FFFFFF"/>
          <w:lang w:val="en-US" w:eastAsia="zh-CN" w:bidi="ar"/>
        </w:rPr>
        <w:t>2</w:t>
      </w:r>
      <w:r>
        <w:rPr>
          <w:rFonts w:hint="default" w:ascii="仿宋_gb2312" w:hAnsi="仿宋_gb2312" w:eastAsia="仿宋_gb2312" w:cs="仿宋_gb2312"/>
          <w:color w:val="000000"/>
          <w:kern w:val="0"/>
          <w:sz w:val="32"/>
          <w:szCs w:val="32"/>
          <w:shd w:val="clear" w:fill="FFFFFF"/>
          <w:lang w:val="en-US" w:eastAsia="zh-CN" w:bidi="ar"/>
        </w:rPr>
        <w:t>月</w:t>
      </w:r>
      <w:r>
        <w:rPr>
          <w:rFonts w:hint="default" w:ascii="Times New Roman" w:hAnsi="Times New Roman" w:eastAsia="宋体" w:cs="Times New Roman"/>
          <w:color w:val="000000"/>
          <w:kern w:val="0"/>
          <w:sz w:val="32"/>
          <w:szCs w:val="32"/>
          <w:shd w:val="clear" w:fill="FFFFFF"/>
          <w:lang w:val="en-US" w:eastAsia="zh-CN" w:bidi="ar"/>
        </w:rPr>
        <w:t>27</w:t>
      </w:r>
      <w:r>
        <w:rPr>
          <w:rFonts w:hint="default" w:ascii="仿宋_gb2312" w:hAnsi="仿宋_gb2312" w:eastAsia="仿宋_gb2312" w:cs="仿宋_gb2312"/>
          <w:color w:val="000000"/>
          <w:kern w:val="0"/>
          <w:sz w:val="32"/>
          <w:szCs w:val="32"/>
          <w:shd w:val="clear" w:fill="FFFFFF"/>
          <w:lang w:val="en-US" w:eastAsia="zh-CN" w:bidi="ar"/>
        </w:rPr>
        <w:t>日至</w:t>
      </w:r>
      <w:r>
        <w:rPr>
          <w:rFonts w:hint="default" w:ascii="Times New Roman" w:hAnsi="Times New Roman" w:eastAsia="宋体" w:cs="Times New Roman"/>
          <w:color w:val="000000"/>
          <w:kern w:val="0"/>
          <w:sz w:val="32"/>
          <w:szCs w:val="32"/>
          <w:shd w:val="clear" w:fill="FFFFFF"/>
          <w:lang w:val="en-US" w:eastAsia="zh-CN" w:bidi="ar"/>
        </w:rPr>
        <w:t>28</w:t>
      </w:r>
      <w:r>
        <w:rPr>
          <w:rFonts w:hint="default" w:ascii="仿宋_gb2312" w:hAnsi="仿宋_gb2312" w:eastAsia="仿宋_gb2312" w:cs="仿宋_gb2312"/>
          <w:color w:val="000000"/>
          <w:kern w:val="0"/>
          <w:sz w:val="32"/>
          <w:szCs w:val="32"/>
          <w:shd w:val="clear" w:fill="FFFFFF"/>
          <w:lang w:val="en-US" w:eastAsia="zh-CN" w:bidi="ar"/>
        </w:rPr>
        <w:t>日在大连世界博览广场举行。</w:t>
      </w:r>
      <w:r>
        <w:rPr>
          <w:rFonts w:hint="eastAsia" w:ascii="仿宋_gb2312" w:hAnsi="仿宋_gb2312" w:eastAsia="仿宋_gb2312" w:cs="仿宋_gb2312"/>
          <w:color w:val="000000"/>
          <w:kern w:val="0"/>
          <w:sz w:val="32"/>
          <w:szCs w:val="32"/>
          <w:shd w:val="clear" w:fill="FFFFFF"/>
          <w:lang w:val="en-US" w:eastAsia="zh-CN" w:bidi="ar"/>
        </w:rPr>
        <w:t>市委常委、常务副市长曹爱华视察了创博会首日活动。</w:t>
      </w:r>
    </w:p>
    <w:p>
      <w:pPr>
        <w:pStyle w:val="5"/>
        <w:keepNext w:val="0"/>
        <w:keepLines w:val="0"/>
        <w:pageBreakBefore w:val="0"/>
        <w:widowControl/>
        <w:suppressLineNumbers w:val="0"/>
        <w:kinsoku/>
        <w:wordWrap w:val="0"/>
        <w:overflowPunct/>
        <w:topLinePunct w:val="0"/>
        <w:autoSpaceDE/>
        <w:autoSpaceDN/>
        <w:bidi w:val="0"/>
        <w:adjustRightInd/>
        <w:snapToGrid/>
        <w:spacing w:before="0" w:beforeLines="0" w:beforeAutospacing="0" w:after="0" w:afterLines="0" w:afterAutospacing="0" w:line="420" w:lineRule="atLeast"/>
        <w:ind w:left="0" w:leftChars="0" w:right="0" w:rightChars="0"/>
        <w:jc w:val="left"/>
        <w:textAlignment w:val="auto"/>
        <w:rPr>
          <w:rFonts w:ascii="仿宋_gb2312" w:hAnsi="仿宋_gb2312" w:eastAsia="仿宋_gb2312" w:cs="仿宋_gb2312"/>
          <w:color w:val="000000"/>
          <w:kern w:val="0"/>
          <w:sz w:val="32"/>
          <w:szCs w:val="32"/>
          <w:shd w:val="clear" w:fill="FFFFFF"/>
          <w:lang w:val="en-US" w:eastAsia="zh-CN" w:bidi="ar"/>
        </w:rPr>
      </w:pPr>
      <w:r>
        <w:rPr>
          <w:rFonts w:hint="eastAsia" w:ascii="仿宋_gb2312" w:hAnsi="仿宋_gb2312" w:eastAsia="仿宋_gb2312" w:cs="仿宋_gb2312"/>
          <w:color w:val="000000"/>
          <w:kern w:val="0"/>
          <w:sz w:val="32"/>
          <w:szCs w:val="32"/>
          <w:shd w:val="clear" w:fill="FFFFFF"/>
          <w:lang w:val="en-US" w:eastAsia="zh-CN" w:bidi="ar"/>
        </w:rPr>
        <w:t xml:space="preserve">    </w:t>
      </w:r>
      <w:r>
        <w:rPr>
          <w:rFonts w:hint="default" w:ascii="仿宋_gb2312" w:hAnsi="仿宋_gb2312" w:eastAsia="仿宋_gb2312" w:cs="仿宋_gb2312"/>
          <w:color w:val="000000"/>
          <w:kern w:val="0"/>
          <w:sz w:val="32"/>
          <w:szCs w:val="32"/>
          <w:shd w:val="clear" w:fill="FFFFFF"/>
          <w:lang w:val="en-US" w:eastAsia="zh-CN" w:bidi="ar"/>
        </w:rPr>
        <w:t>本届创博会以“大众创业，万众创新”为主题，</w:t>
      </w:r>
      <w:r>
        <w:rPr>
          <w:rFonts w:hint="eastAsia" w:ascii="仿宋_gb2312" w:hAnsi="仿宋_gb2312" w:eastAsia="仿宋_gb2312" w:cs="仿宋_gb2312"/>
          <w:color w:val="000000"/>
          <w:kern w:val="0"/>
          <w:sz w:val="32"/>
          <w:szCs w:val="32"/>
          <w:shd w:val="clear" w:fill="FFFFFF"/>
          <w:lang w:val="en-US" w:eastAsia="zh-CN" w:bidi="ar"/>
        </w:rPr>
        <w:t>在为期两天的会期里，创博会共吸引8.5万名有创业和求职愿望的大中专院校毕业生和市民踊跃参与。春招会共吸引518家国内外各类用人单位提供岗位2.3万个，达成就业意向1.8万余人次。与此同时，创博会吸引231个创业项目参加洽谈，199个创业项目共达成合作意向2016份，172个创业项目正式签约567份。北京大学创业训练营等我市69家各类创业孵化平台现场进行创业项目招募、路演和众筹等活动。</w:t>
      </w:r>
    </w:p>
    <w:p>
      <w:pPr>
        <w:keepNext w:val="0"/>
        <w:keepLines w:val="0"/>
        <w:widowControl/>
        <w:suppressLineNumbers w:val="0"/>
        <w:spacing w:before="0" w:beforeAutospacing="0" w:after="0" w:afterAutospacing="0" w:line="520" w:lineRule="atLeast"/>
        <w:ind w:right="0" w:firstLine="640" w:firstLineChars="200"/>
        <w:jc w:val="left"/>
        <w:rPr>
          <w:rFonts w:hint="default" w:ascii="仿宋_gb2312" w:hAnsi="仿宋_gb2312" w:eastAsia="仿宋_gb2312" w:cs="仿宋_gb2312"/>
          <w:color w:val="000000"/>
          <w:kern w:val="0"/>
          <w:sz w:val="32"/>
          <w:szCs w:val="32"/>
          <w:shd w:val="clear" w:fill="FFFFFF"/>
          <w:lang w:val="en-US" w:eastAsia="zh-CN" w:bidi="ar"/>
        </w:rPr>
      </w:pPr>
      <w:r>
        <w:rPr>
          <w:rFonts w:hint="default" w:ascii="仿宋_gb2312" w:hAnsi="仿宋_gb2312" w:eastAsia="仿宋_gb2312" w:cs="仿宋_gb2312"/>
          <w:color w:val="000000"/>
          <w:kern w:val="0"/>
          <w:sz w:val="32"/>
          <w:szCs w:val="32"/>
          <w:shd w:val="clear" w:fill="FFFFFF"/>
          <w:lang w:val="en-US" w:eastAsia="zh-CN" w:bidi="ar"/>
        </w:rPr>
        <w:t>作为本届创博会主要活动之一的中国·大连2016春季人才招聘暨大中专毕业生就业洽谈会，</w:t>
      </w:r>
      <w:r>
        <w:rPr>
          <w:rFonts w:hint="eastAsia" w:ascii="仿宋_gb2312" w:hAnsi="仿宋_gb2312" w:eastAsia="仿宋_gb2312" w:cs="仿宋_gb2312"/>
          <w:color w:val="000000"/>
          <w:kern w:val="0"/>
          <w:sz w:val="32"/>
          <w:szCs w:val="32"/>
          <w:shd w:val="clear" w:fill="FFFFFF"/>
          <w:lang w:val="en-US" w:eastAsia="zh-CN" w:bidi="ar"/>
        </w:rPr>
        <w:t>518家参会单位中,既有英特尔、IBM、埃森哲、简柏特、辉瑞、舒勒等著名外商投资企业参会，也有亿达信息、东软集团、华信信托、恒力石化、锦程国际物流等国内知名企业加盟，部分优质创业创新型企业及北京、上海等外地企业主动参会。</w:t>
      </w:r>
      <w:r>
        <w:rPr>
          <w:rFonts w:hint="default" w:ascii="仿宋_gb2312" w:hAnsi="仿宋_gb2312" w:eastAsia="仿宋_gb2312" w:cs="仿宋_gb2312"/>
          <w:color w:val="000000"/>
          <w:kern w:val="0"/>
          <w:sz w:val="32"/>
          <w:szCs w:val="32"/>
          <w:shd w:val="clear" w:fill="FFFFFF"/>
          <w:lang w:val="en-US" w:eastAsia="zh-CN" w:bidi="ar"/>
        </w:rPr>
        <w:t>从参会单位性质看，职位需求占前三位的是私营企业、外商投资企业和股份制企业，分别占参会企业总数的</w:t>
      </w:r>
      <w:r>
        <w:rPr>
          <w:rFonts w:hint="default" w:ascii="Times New Roman" w:hAnsi="Times New Roman" w:eastAsia="宋体" w:cs="Times New Roman"/>
          <w:color w:val="000000"/>
          <w:kern w:val="0"/>
          <w:sz w:val="32"/>
          <w:szCs w:val="32"/>
          <w:shd w:val="clear" w:fill="FFFFFF"/>
          <w:lang w:val="en-US" w:eastAsia="zh-CN" w:bidi="ar"/>
        </w:rPr>
        <w:t>68.5%</w:t>
      </w:r>
      <w:r>
        <w:rPr>
          <w:rFonts w:hint="default" w:ascii="仿宋_gb2312" w:hAnsi="仿宋_gb2312" w:eastAsia="仿宋_gb2312" w:cs="仿宋_gb2312"/>
          <w:color w:val="000000"/>
          <w:kern w:val="0"/>
          <w:sz w:val="32"/>
          <w:szCs w:val="32"/>
          <w:shd w:val="clear" w:fill="FFFFFF"/>
          <w:lang w:val="en-US" w:eastAsia="zh-CN" w:bidi="ar"/>
        </w:rPr>
        <w:t>、</w:t>
      </w:r>
      <w:r>
        <w:rPr>
          <w:rFonts w:hint="default" w:ascii="Times New Roman" w:hAnsi="Times New Roman" w:eastAsia="宋体" w:cs="Times New Roman"/>
          <w:color w:val="000000"/>
          <w:kern w:val="0"/>
          <w:sz w:val="32"/>
          <w:szCs w:val="32"/>
          <w:shd w:val="clear" w:fill="FFFFFF"/>
          <w:lang w:val="en-US" w:eastAsia="zh-CN" w:bidi="ar"/>
        </w:rPr>
        <w:t>17.7%</w:t>
      </w:r>
      <w:r>
        <w:rPr>
          <w:rFonts w:hint="default" w:ascii="仿宋_gb2312" w:hAnsi="仿宋_gb2312" w:eastAsia="仿宋_gb2312" w:cs="仿宋_gb2312"/>
          <w:color w:val="000000"/>
          <w:kern w:val="0"/>
          <w:sz w:val="32"/>
          <w:szCs w:val="32"/>
          <w:shd w:val="clear" w:fill="FFFFFF"/>
          <w:lang w:val="en-US" w:eastAsia="zh-CN" w:bidi="ar"/>
        </w:rPr>
        <w:t>和</w:t>
      </w:r>
      <w:r>
        <w:rPr>
          <w:rFonts w:hint="default" w:ascii="Times New Roman" w:hAnsi="Times New Roman" w:eastAsia="宋体" w:cs="Times New Roman"/>
          <w:color w:val="000000"/>
          <w:kern w:val="0"/>
          <w:sz w:val="32"/>
          <w:szCs w:val="32"/>
          <w:shd w:val="clear" w:fill="FFFFFF"/>
          <w:lang w:val="en-US" w:eastAsia="zh-CN" w:bidi="ar"/>
        </w:rPr>
        <w:t>8.5%</w:t>
      </w:r>
      <w:r>
        <w:rPr>
          <w:rFonts w:hint="default" w:ascii="仿宋_gb2312" w:hAnsi="仿宋_gb2312" w:eastAsia="仿宋_gb2312" w:cs="仿宋_gb2312"/>
          <w:color w:val="000000"/>
          <w:kern w:val="0"/>
          <w:sz w:val="32"/>
          <w:szCs w:val="32"/>
          <w:shd w:val="clear" w:fill="FFFFFF"/>
          <w:lang w:val="en-US" w:eastAsia="zh-CN" w:bidi="ar"/>
        </w:rPr>
        <w:t>，国有、事业、集体等其他企业占</w:t>
      </w:r>
      <w:r>
        <w:rPr>
          <w:rFonts w:hint="default" w:ascii="Times New Roman" w:hAnsi="Times New Roman" w:eastAsia="宋体" w:cs="Times New Roman"/>
          <w:color w:val="000000"/>
          <w:kern w:val="0"/>
          <w:sz w:val="32"/>
          <w:szCs w:val="32"/>
          <w:shd w:val="clear" w:fill="FFFFFF"/>
          <w:lang w:val="en-US" w:eastAsia="zh-CN" w:bidi="ar"/>
        </w:rPr>
        <w:t>5.3%</w:t>
      </w:r>
      <w:r>
        <w:rPr>
          <w:rFonts w:hint="default" w:ascii="仿宋_gb2312" w:hAnsi="仿宋_gb2312" w:eastAsia="仿宋_gb2312" w:cs="仿宋_gb2312"/>
          <w:color w:val="000000"/>
          <w:kern w:val="0"/>
          <w:sz w:val="32"/>
          <w:szCs w:val="32"/>
          <w:shd w:val="clear" w:fill="FFFFFF"/>
          <w:lang w:val="en-US" w:eastAsia="zh-CN" w:bidi="ar"/>
        </w:rPr>
        <w:t>。从参会单位行业看，前三位分别为制造业、</w:t>
      </w:r>
      <w:r>
        <w:rPr>
          <w:rFonts w:hint="default" w:ascii="Times New Roman" w:hAnsi="Times New Roman" w:eastAsia="宋体" w:cs="Times New Roman"/>
          <w:color w:val="000000"/>
          <w:kern w:val="0"/>
          <w:sz w:val="32"/>
          <w:szCs w:val="32"/>
          <w:shd w:val="clear" w:fill="FFFFFF"/>
          <w:lang w:val="en-US" w:eastAsia="zh-CN" w:bidi="ar"/>
        </w:rPr>
        <w:t>IT</w:t>
      </w:r>
      <w:r>
        <w:rPr>
          <w:rFonts w:hint="default" w:ascii="仿宋_gb2312" w:hAnsi="仿宋_gb2312" w:eastAsia="仿宋_gb2312" w:cs="仿宋_gb2312"/>
          <w:color w:val="000000"/>
          <w:kern w:val="0"/>
          <w:sz w:val="32"/>
          <w:szCs w:val="32"/>
          <w:shd w:val="clear" w:fill="FFFFFF"/>
          <w:lang w:val="en-US" w:eastAsia="zh-CN" w:bidi="ar"/>
        </w:rPr>
        <w:t>业和批发零售业，分别占参会总数的</w:t>
      </w:r>
      <w:r>
        <w:rPr>
          <w:rFonts w:hint="default" w:ascii="Times New Roman" w:hAnsi="Times New Roman" w:eastAsia="宋体" w:cs="Times New Roman"/>
          <w:color w:val="000000"/>
          <w:kern w:val="0"/>
          <w:sz w:val="32"/>
          <w:szCs w:val="32"/>
          <w:shd w:val="clear" w:fill="FFFFFF"/>
          <w:lang w:val="en-US" w:eastAsia="zh-CN" w:bidi="ar"/>
        </w:rPr>
        <w:t>19.9%</w:t>
      </w:r>
      <w:r>
        <w:rPr>
          <w:rFonts w:hint="default" w:ascii="仿宋_gb2312" w:hAnsi="仿宋_gb2312" w:eastAsia="仿宋_gb2312" w:cs="仿宋_gb2312"/>
          <w:color w:val="000000"/>
          <w:kern w:val="0"/>
          <w:sz w:val="32"/>
          <w:szCs w:val="32"/>
          <w:shd w:val="clear" w:fill="FFFFFF"/>
          <w:lang w:val="en-US" w:eastAsia="zh-CN" w:bidi="ar"/>
        </w:rPr>
        <w:t>、</w:t>
      </w:r>
      <w:r>
        <w:rPr>
          <w:rFonts w:hint="default" w:ascii="Times New Roman" w:hAnsi="Times New Roman" w:eastAsia="宋体" w:cs="Times New Roman"/>
          <w:color w:val="000000"/>
          <w:kern w:val="0"/>
          <w:sz w:val="32"/>
          <w:szCs w:val="32"/>
          <w:shd w:val="clear" w:fill="FFFFFF"/>
          <w:lang w:val="en-US" w:eastAsia="zh-CN" w:bidi="ar"/>
        </w:rPr>
        <w:t>17.3%</w:t>
      </w:r>
      <w:r>
        <w:rPr>
          <w:rFonts w:hint="default" w:ascii="仿宋_gb2312" w:hAnsi="仿宋_gb2312" w:eastAsia="仿宋_gb2312" w:cs="仿宋_gb2312"/>
          <w:color w:val="000000"/>
          <w:kern w:val="0"/>
          <w:sz w:val="32"/>
          <w:szCs w:val="32"/>
          <w:shd w:val="clear" w:fill="FFFFFF"/>
          <w:lang w:val="en-US" w:eastAsia="zh-CN" w:bidi="ar"/>
        </w:rPr>
        <w:t>和</w:t>
      </w:r>
      <w:r>
        <w:rPr>
          <w:rFonts w:hint="default" w:ascii="Times New Roman" w:hAnsi="Times New Roman" w:eastAsia="宋体" w:cs="Times New Roman"/>
          <w:color w:val="000000"/>
          <w:kern w:val="0"/>
          <w:sz w:val="32"/>
          <w:szCs w:val="32"/>
          <w:shd w:val="clear" w:fill="FFFFFF"/>
          <w:lang w:val="en-US" w:eastAsia="zh-CN" w:bidi="ar"/>
        </w:rPr>
        <w:t>15.2%</w:t>
      </w:r>
      <w:r>
        <w:rPr>
          <w:rFonts w:hint="default" w:ascii="仿宋_gb2312" w:hAnsi="仿宋_gb2312" w:eastAsia="仿宋_gb2312" w:cs="仿宋_gb2312"/>
          <w:color w:val="000000"/>
          <w:kern w:val="0"/>
          <w:sz w:val="32"/>
          <w:szCs w:val="32"/>
          <w:shd w:val="clear" w:fill="FFFFFF"/>
          <w:lang w:val="en-US" w:eastAsia="zh-CN" w:bidi="ar"/>
        </w:rPr>
        <w:t>；金融、商务服务、教育、居民服务等其他行业企业占</w:t>
      </w:r>
      <w:r>
        <w:rPr>
          <w:rFonts w:hint="default" w:ascii="Times New Roman" w:hAnsi="Times New Roman" w:eastAsia="宋体" w:cs="Times New Roman"/>
          <w:color w:val="000000"/>
          <w:kern w:val="0"/>
          <w:sz w:val="32"/>
          <w:szCs w:val="32"/>
          <w:shd w:val="clear" w:fill="FFFFFF"/>
          <w:lang w:val="en-US" w:eastAsia="zh-CN" w:bidi="ar"/>
        </w:rPr>
        <w:t>47.6%</w:t>
      </w:r>
      <w:r>
        <w:rPr>
          <w:rFonts w:hint="default" w:ascii="仿宋_gb2312" w:hAnsi="仿宋_gb2312" w:eastAsia="仿宋_gb2312" w:cs="仿宋_gb2312"/>
          <w:color w:val="000000"/>
          <w:kern w:val="0"/>
          <w:sz w:val="32"/>
          <w:szCs w:val="32"/>
          <w:shd w:val="clear" w:fill="FFFFFF"/>
          <w:lang w:val="en-US" w:eastAsia="zh-CN" w:bidi="ar"/>
        </w:rPr>
        <w:t>。从招聘单位岗位需求看，销售类占需求总数的</w:t>
      </w:r>
      <w:r>
        <w:rPr>
          <w:rFonts w:hint="default" w:ascii="Times New Roman" w:hAnsi="Times New Roman" w:eastAsia="宋体" w:cs="Times New Roman"/>
          <w:color w:val="000000"/>
          <w:kern w:val="0"/>
          <w:sz w:val="32"/>
          <w:szCs w:val="32"/>
          <w:shd w:val="clear" w:fill="FFFFFF"/>
          <w:lang w:val="en-US" w:eastAsia="zh-CN" w:bidi="ar"/>
        </w:rPr>
        <w:t>25.5%</w:t>
      </w:r>
      <w:r>
        <w:rPr>
          <w:rFonts w:hint="default" w:ascii="仿宋_gb2312" w:hAnsi="仿宋_gb2312" w:eastAsia="仿宋_gb2312" w:cs="仿宋_gb2312"/>
          <w:color w:val="000000"/>
          <w:kern w:val="0"/>
          <w:sz w:val="32"/>
          <w:szCs w:val="32"/>
          <w:shd w:val="clear" w:fill="FFFFFF"/>
          <w:lang w:val="en-US" w:eastAsia="zh-CN" w:bidi="ar"/>
        </w:rPr>
        <w:t>、</w:t>
      </w:r>
      <w:r>
        <w:rPr>
          <w:rFonts w:hint="default" w:ascii="Times New Roman" w:hAnsi="Times New Roman" w:eastAsia="宋体" w:cs="Times New Roman"/>
          <w:color w:val="000000"/>
          <w:kern w:val="0"/>
          <w:sz w:val="32"/>
          <w:szCs w:val="32"/>
          <w:shd w:val="clear" w:fill="FFFFFF"/>
          <w:lang w:val="en-US" w:eastAsia="zh-CN" w:bidi="ar"/>
        </w:rPr>
        <w:t>IT</w:t>
      </w:r>
      <w:r>
        <w:rPr>
          <w:rFonts w:hint="default" w:ascii="仿宋_gb2312" w:hAnsi="仿宋_gb2312" w:eastAsia="仿宋_gb2312" w:cs="仿宋_gb2312"/>
          <w:color w:val="000000"/>
          <w:kern w:val="0"/>
          <w:sz w:val="32"/>
          <w:szCs w:val="32"/>
          <w:shd w:val="clear" w:fill="FFFFFF"/>
          <w:lang w:val="en-US" w:eastAsia="zh-CN" w:bidi="ar"/>
        </w:rPr>
        <w:t>类占</w:t>
      </w:r>
      <w:r>
        <w:rPr>
          <w:rFonts w:hint="default" w:ascii="Times New Roman" w:hAnsi="Times New Roman" w:eastAsia="宋体" w:cs="Times New Roman"/>
          <w:color w:val="000000"/>
          <w:kern w:val="0"/>
          <w:sz w:val="32"/>
          <w:szCs w:val="32"/>
          <w:shd w:val="clear" w:fill="FFFFFF"/>
          <w:lang w:val="en-US" w:eastAsia="zh-CN" w:bidi="ar"/>
        </w:rPr>
        <w:t>17.9%</w:t>
      </w:r>
      <w:r>
        <w:rPr>
          <w:rFonts w:hint="default" w:ascii="仿宋_gb2312" w:hAnsi="仿宋_gb2312" w:eastAsia="仿宋_gb2312" w:cs="仿宋_gb2312"/>
          <w:color w:val="000000"/>
          <w:kern w:val="0"/>
          <w:sz w:val="32"/>
          <w:szCs w:val="32"/>
          <w:shd w:val="clear" w:fill="FFFFFF"/>
          <w:lang w:val="en-US" w:eastAsia="zh-CN" w:bidi="ar"/>
        </w:rPr>
        <w:t>、教育法律类占</w:t>
      </w:r>
      <w:r>
        <w:rPr>
          <w:rFonts w:hint="default" w:ascii="Times New Roman" w:hAnsi="Times New Roman" w:eastAsia="宋体" w:cs="Times New Roman"/>
          <w:color w:val="000000"/>
          <w:kern w:val="0"/>
          <w:sz w:val="32"/>
          <w:szCs w:val="32"/>
          <w:shd w:val="clear" w:fill="FFFFFF"/>
          <w:lang w:val="en-US" w:eastAsia="zh-CN" w:bidi="ar"/>
        </w:rPr>
        <w:t>11.1%</w:t>
      </w:r>
      <w:r>
        <w:rPr>
          <w:rFonts w:hint="default" w:ascii="仿宋_gb2312" w:hAnsi="仿宋_gb2312" w:eastAsia="仿宋_gb2312" w:cs="仿宋_gb2312"/>
          <w:color w:val="000000"/>
          <w:kern w:val="0"/>
          <w:sz w:val="32"/>
          <w:szCs w:val="32"/>
          <w:shd w:val="clear" w:fill="FFFFFF"/>
          <w:lang w:val="en-US" w:eastAsia="zh-CN" w:bidi="ar"/>
        </w:rPr>
        <w:t>、生产加工类占</w:t>
      </w:r>
      <w:r>
        <w:rPr>
          <w:rFonts w:hint="default" w:ascii="Times New Roman" w:hAnsi="Times New Roman" w:eastAsia="宋体" w:cs="Times New Roman"/>
          <w:color w:val="000000"/>
          <w:kern w:val="0"/>
          <w:sz w:val="32"/>
          <w:szCs w:val="32"/>
          <w:shd w:val="clear" w:fill="FFFFFF"/>
          <w:lang w:val="en-US" w:eastAsia="zh-CN" w:bidi="ar"/>
        </w:rPr>
        <w:t>9.8%</w:t>
      </w:r>
      <w:r>
        <w:rPr>
          <w:rFonts w:hint="default" w:ascii="仿宋_gb2312" w:hAnsi="仿宋_gb2312" w:eastAsia="仿宋_gb2312" w:cs="仿宋_gb2312"/>
          <w:color w:val="000000"/>
          <w:kern w:val="0"/>
          <w:sz w:val="32"/>
          <w:szCs w:val="32"/>
          <w:shd w:val="clear" w:fill="FFFFFF"/>
          <w:lang w:val="en-US" w:eastAsia="zh-CN" w:bidi="ar"/>
        </w:rPr>
        <w:t>、行政管理类占</w:t>
      </w:r>
      <w:r>
        <w:rPr>
          <w:rFonts w:hint="default" w:ascii="Times New Roman" w:hAnsi="Times New Roman" w:eastAsia="宋体" w:cs="Times New Roman"/>
          <w:color w:val="000000"/>
          <w:kern w:val="0"/>
          <w:sz w:val="32"/>
          <w:szCs w:val="32"/>
          <w:shd w:val="clear" w:fill="FFFFFF"/>
          <w:lang w:val="en-US" w:eastAsia="zh-CN" w:bidi="ar"/>
        </w:rPr>
        <w:t>8.6%</w:t>
      </w:r>
      <w:r>
        <w:rPr>
          <w:rFonts w:hint="default" w:ascii="仿宋_gb2312" w:hAnsi="仿宋_gb2312" w:eastAsia="仿宋_gb2312" w:cs="仿宋_gb2312"/>
          <w:color w:val="000000"/>
          <w:kern w:val="0"/>
          <w:sz w:val="32"/>
          <w:szCs w:val="32"/>
          <w:shd w:val="clear" w:fill="FFFFFF"/>
          <w:lang w:val="en-US" w:eastAsia="zh-CN" w:bidi="ar"/>
        </w:rPr>
        <w:t>、财会金融类占</w:t>
      </w:r>
      <w:r>
        <w:rPr>
          <w:rFonts w:hint="default" w:ascii="Times New Roman" w:hAnsi="Times New Roman" w:eastAsia="宋体" w:cs="Times New Roman"/>
          <w:color w:val="000000"/>
          <w:kern w:val="0"/>
          <w:sz w:val="32"/>
          <w:szCs w:val="32"/>
          <w:shd w:val="clear" w:fill="FFFFFF"/>
          <w:lang w:val="en-US" w:eastAsia="zh-CN" w:bidi="ar"/>
        </w:rPr>
        <w:t>8.3%</w:t>
      </w:r>
      <w:r>
        <w:rPr>
          <w:rFonts w:hint="default" w:ascii="仿宋_gb2312" w:hAnsi="仿宋_gb2312" w:eastAsia="仿宋_gb2312" w:cs="仿宋_gb2312"/>
          <w:color w:val="000000"/>
          <w:kern w:val="0"/>
          <w:sz w:val="32"/>
          <w:szCs w:val="32"/>
          <w:shd w:val="clear" w:fill="FFFFFF"/>
          <w:lang w:val="en-US" w:eastAsia="zh-CN" w:bidi="ar"/>
        </w:rPr>
        <w:t>、服务类占</w:t>
      </w:r>
      <w:r>
        <w:rPr>
          <w:rFonts w:hint="default" w:ascii="Times New Roman" w:hAnsi="Times New Roman" w:eastAsia="宋体" w:cs="Times New Roman"/>
          <w:color w:val="000000"/>
          <w:kern w:val="0"/>
          <w:sz w:val="32"/>
          <w:szCs w:val="32"/>
          <w:shd w:val="clear" w:fill="FFFFFF"/>
          <w:lang w:val="en-US" w:eastAsia="zh-CN" w:bidi="ar"/>
        </w:rPr>
        <w:t>7.9%</w:t>
      </w:r>
      <w:r>
        <w:rPr>
          <w:rFonts w:hint="default" w:ascii="仿宋_gb2312" w:hAnsi="仿宋_gb2312" w:eastAsia="仿宋_gb2312" w:cs="仿宋_gb2312"/>
          <w:color w:val="000000"/>
          <w:kern w:val="0"/>
          <w:sz w:val="32"/>
          <w:szCs w:val="32"/>
          <w:shd w:val="clear" w:fill="FFFFFF"/>
          <w:lang w:val="en-US" w:eastAsia="zh-CN" w:bidi="ar"/>
        </w:rPr>
        <w:t>、农林渔牧类占</w:t>
      </w:r>
      <w:r>
        <w:rPr>
          <w:rFonts w:hint="default" w:ascii="Times New Roman" w:hAnsi="Times New Roman" w:eastAsia="宋体" w:cs="Times New Roman"/>
          <w:color w:val="000000"/>
          <w:kern w:val="0"/>
          <w:sz w:val="32"/>
          <w:szCs w:val="32"/>
          <w:shd w:val="clear" w:fill="FFFFFF"/>
          <w:lang w:val="en-US" w:eastAsia="zh-CN" w:bidi="ar"/>
        </w:rPr>
        <w:t>3.4%</w:t>
      </w:r>
      <w:r>
        <w:rPr>
          <w:rFonts w:hint="default" w:ascii="仿宋_gb2312" w:hAnsi="仿宋_gb2312" w:eastAsia="仿宋_gb2312" w:cs="仿宋_gb2312"/>
          <w:color w:val="000000"/>
          <w:kern w:val="0"/>
          <w:sz w:val="32"/>
          <w:szCs w:val="32"/>
          <w:shd w:val="clear" w:fill="FFFFFF"/>
          <w:lang w:val="en-US" w:eastAsia="zh-CN" w:bidi="ar"/>
        </w:rPr>
        <w:t>、媒体广告类占</w:t>
      </w:r>
      <w:r>
        <w:rPr>
          <w:rFonts w:hint="default" w:ascii="Times New Roman" w:hAnsi="Times New Roman" w:eastAsia="宋体" w:cs="Times New Roman"/>
          <w:color w:val="000000"/>
          <w:kern w:val="0"/>
          <w:sz w:val="32"/>
          <w:szCs w:val="32"/>
          <w:shd w:val="clear" w:fill="FFFFFF"/>
          <w:lang w:val="en-US" w:eastAsia="zh-CN" w:bidi="ar"/>
        </w:rPr>
        <w:t>3.3%</w:t>
      </w:r>
      <w:r>
        <w:rPr>
          <w:rFonts w:hint="default" w:ascii="仿宋_gb2312" w:hAnsi="仿宋_gb2312" w:eastAsia="仿宋_gb2312" w:cs="仿宋_gb2312"/>
          <w:color w:val="000000"/>
          <w:kern w:val="0"/>
          <w:sz w:val="32"/>
          <w:szCs w:val="32"/>
          <w:shd w:val="clear" w:fill="FFFFFF"/>
          <w:lang w:val="en-US" w:eastAsia="zh-CN" w:bidi="ar"/>
        </w:rPr>
        <w:t>、建筑类占</w:t>
      </w:r>
      <w:r>
        <w:rPr>
          <w:rFonts w:hint="default" w:ascii="Times New Roman" w:hAnsi="Times New Roman" w:eastAsia="宋体" w:cs="Times New Roman"/>
          <w:color w:val="000000"/>
          <w:kern w:val="0"/>
          <w:sz w:val="32"/>
          <w:szCs w:val="32"/>
          <w:shd w:val="clear" w:fill="FFFFFF"/>
          <w:lang w:val="en-US" w:eastAsia="zh-CN" w:bidi="ar"/>
        </w:rPr>
        <w:t>1.7%</w:t>
      </w:r>
      <w:r>
        <w:rPr>
          <w:rFonts w:hint="default" w:ascii="仿宋_gb2312" w:hAnsi="仿宋_gb2312" w:eastAsia="仿宋_gb2312" w:cs="仿宋_gb2312"/>
          <w:color w:val="000000"/>
          <w:kern w:val="0"/>
          <w:sz w:val="32"/>
          <w:szCs w:val="32"/>
          <w:shd w:val="clear" w:fill="FFFFFF"/>
          <w:lang w:val="en-US" w:eastAsia="zh-CN" w:bidi="ar"/>
        </w:rPr>
        <w:t>、物流仓储类占</w:t>
      </w:r>
      <w:r>
        <w:rPr>
          <w:rFonts w:hint="default" w:ascii="Times New Roman" w:hAnsi="Times New Roman" w:eastAsia="宋体" w:cs="Times New Roman"/>
          <w:color w:val="000000"/>
          <w:kern w:val="0"/>
          <w:sz w:val="32"/>
          <w:szCs w:val="32"/>
          <w:shd w:val="clear" w:fill="FFFFFF"/>
          <w:lang w:val="en-US" w:eastAsia="zh-CN" w:bidi="ar"/>
        </w:rPr>
        <w:t>1.6%</w:t>
      </w:r>
      <w:r>
        <w:rPr>
          <w:rFonts w:hint="default" w:ascii="仿宋_gb2312" w:hAnsi="仿宋_gb2312" w:eastAsia="仿宋_gb2312" w:cs="仿宋_gb2312"/>
          <w:color w:val="000000"/>
          <w:kern w:val="0"/>
          <w:sz w:val="32"/>
          <w:szCs w:val="32"/>
          <w:shd w:val="clear" w:fill="FFFFFF"/>
          <w:lang w:val="en-US" w:eastAsia="zh-CN" w:bidi="ar"/>
        </w:rPr>
        <w:t>、医药化工类占0.9%。</w:t>
      </w:r>
      <w:r>
        <w:rPr>
          <w:rFonts w:hint="eastAsia" w:ascii="仿宋_gb2312" w:hAnsi="仿宋_gb2312" w:eastAsia="仿宋_gb2312" w:cs="仿宋_gb2312"/>
          <w:color w:val="000000"/>
          <w:kern w:val="0"/>
          <w:sz w:val="32"/>
          <w:szCs w:val="32"/>
          <w:shd w:val="clear" w:fill="FFFFFF"/>
          <w:lang w:val="en-US" w:eastAsia="zh-CN" w:bidi="ar"/>
        </w:rPr>
        <w:t>据统计，创博会首日就吸引6.9万人次进场参与各项活动。</w:t>
      </w:r>
    </w:p>
    <w:p>
      <w:pPr>
        <w:keepNext w:val="0"/>
        <w:keepLines w:val="0"/>
        <w:widowControl/>
        <w:suppressLineNumbers w:val="0"/>
        <w:spacing w:before="0" w:beforeAutospacing="0" w:after="0" w:afterAutospacing="0" w:line="520" w:lineRule="atLeast"/>
        <w:ind w:right="0" w:firstLine="640" w:firstLineChars="200"/>
        <w:jc w:val="left"/>
        <w:rPr>
          <w:rFonts w:hint="default" w:ascii="仿宋_gb2312" w:hAnsi="仿宋_gb2312" w:eastAsia="仿宋_gb2312" w:cs="仿宋_gb2312"/>
          <w:color w:val="000000"/>
          <w:kern w:val="0"/>
          <w:sz w:val="32"/>
          <w:szCs w:val="32"/>
          <w:shd w:val="clear" w:fill="FFFFFF"/>
          <w:lang w:val="en-US" w:eastAsia="zh-CN" w:bidi="ar"/>
        </w:rPr>
      </w:pPr>
      <w:r>
        <w:rPr>
          <w:rFonts w:hint="default" w:ascii="仿宋_gb2312" w:hAnsi="仿宋_gb2312" w:eastAsia="仿宋_gb2312" w:cs="仿宋_gb2312"/>
          <w:color w:val="000000"/>
          <w:kern w:val="0"/>
          <w:sz w:val="32"/>
          <w:szCs w:val="32"/>
          <w:shd w:val="clear" w:fill="FFFFFF"/>
          <w:lang w:val="en-US" w:eastAsia="zh-CN" w:bidi="ar"/>
        </w:rPr>
        <w:t>为便于求职人员及时找到对口专业岗位，提高洽谈效率，大会组委会广泛汇集众多参会企业的招聘信息，精心设计印刷</w:t>
      </w:r>
      <w:r>
        <w:rPr>
          <w:rFonts w:hint="default" w:ascii="Times New Roman" w:hAnsi="Times New Roman" w:eastAsia="宋体" w:cs="Times New Roman"/>
          <w:color w:val="000000"/>
          <w:kern w:val="0"/>
          <w:sz w:val="32"/>
          <w:szCs w:val="32"/>
          <w:shd w:val="clear" w:fill="FFFFFF"/>
          <w:lang w:val="en-US" w:eastAsia="zh-CN" w:bidi="ar"/>
        </w:rPr>
        <w:t>5</w:t>
      </w:r>
      <w:r>
        <w:rPr>
          <w:rFonts w:hint="default" w:ascii="仿宋_gb2312" w:hAnsi="仿宋_gb2312" w:eastAsia="仿宋_gb2312" w:cs="仿宋_gb2312"/>
          <w:color w:val="000000"/>
          <w:kern w:val="0"/>
          <w:sz w:val="32"/>
          <w:szCs w:val="32"/>
          <w:shd w:val="clear" w:fill="FFFFFF"/>
          <w:lang w:val="en-US" w:eastAsia="zh-CN" w:bidi="ar"/>
        </w:rPr>
        <w:t>万份会刊手册，大会当天在洽谈会现场为求职人员免费派发，同时为求职者提供纸质简历登记服务；广大求职人员可以提前登录中国</w:t>
      </w:r>
      <w:r>
        <w:rPr>
          <w:rFonts w:hint="default" w:ascii="Times New Roman" w:hAnsi="Times New Roman" w:eastAsia="宋体" w:cs="Times New Roman"/>
          <w:color w:val="000000"/>
          <w:kern w:val="0"/>
          <w:sz w:val="32"/>
          <w:szCs w:val="32"/>
          <w:shd w:val="clear" w:fill="FFFFFF"/>
          <w:lang w:val="en-US" w:eastAsia="zh-CN" w:bidi="ar"/>
        </w:rPr>
        <w:t>·</w:t>
      </w:r>
      <w:r>
        <w:rPr>
          <w:rFonts w:hint="default" w:ascii="仿宋_gb2312" w:hAnsi="仿宋_gb2312" w:eastAsia="仿宋_gb2312" w:cs="仿宋_gb2312"/>
          <w:color w:val="000000"/>
          <w:kern w:val="0"/>
          <w:sz w:val="32"/>
          <w:szCs w:val="32"/>
          <w:shd w:val="clear" w:fill="FFFFFF"/>
          <w:lang w:val="en-US" w:eastAsia="zh-CN" w:bidi="ar"/>
        </w:rPr>
        <w:t>大连人力资源市场网（</w:t>
      </w:r>
      <w:r>
        <w:rPr>
          <w:rFonts w:hint="default" w:ascii="Times New Roman" w:hAnsi="Times New Roman" w:eastAsia="宋体" w:cs="Times New Roman"/>
          <w:kern w:val="0"/>
          <w:sz w:val="24"/>
          <w:szCs w:val="24"/>
          <w:shd w:val="clear" w:fill="FFFFFF"/>
          <w:lang w:val="en-US" w:eastAsia="zh-CN" w:bidi="ar"/>
        </w:rPr>
        <w:fldChar w:fldCharType="begin"/>
      </w:r>
      <w:r>
        <w:rPr>
          <w:rFonts w:hint="default" w:ascii="Times New Roman" w:hAnsi="Times New Roman" w:eastAsia="宋体" w:cs="Times New Roman"/>
          <w:kern w:val="0"/>
          <w:sz w:val="24"/>
          <w:szCs w:val="24"/>
          <w:shd w:val="clear" w:fill="FFFFFF"/>
          <w:lang w:val="en-US" w:eastAsia="zh-CN" w:bidi="ar"/>
        </w:rPr>
        <w:instrText xml:space="preserve"> HYPERLINK "http://www.dl-hr.com/" </w:instrText>
      </w:r>
      <w:r>
        <w:rPr>
          <w:rFonts w:hint="default" w:ascii="Times New Roman" w:hAnsi="Times New Roman" w:eastAsia="宋体" w:cs="Times New Roman"/>
          <w:kern w:val="0"/>
          <w:sz w:val="24"/>
          <w:szCs w:val="24"/>
          <w:shd w:val="clear" w:fill="FFFFFF"/>
          <w:lang w:val="en-US" w:eastAsia="zh-CN" w:bidi="ar"/>
        </w:rPr>
        <w:fldChar w:fldCharType="separate"/>
      </w:r>
      <w:r>
        <w:rPr>
          <w:rStyle w:val="9"/>
          <w:rFonts w:hint="default" w:ascii="Times New Roman" w:hAnsi="Times New Roman" w:eastAsia="宋体" w:cs="Times New Roman"/>
          <w:color w:val="auto"/>
          <w:sz w:val="32"/>
          <w:szCs w:val="32"/>
          <w:u w:val="none"/>
          <w:shd w:val="clear" w:fill="FFFFFF"/>
          <w:lang w:val="en-US"/>
        </w:rPr>
        <w:t>www.dl-hr.com</w:t>
      </w:r>
      <w:r>
        <w:rPr>
          <w:rFonts w:hint="default" w:ascii="Times New Roman" w:hAnsi="Times New Roman" w:eastAsia="宋体" w:cs="Times New Roman"/>
          <w:kern w:val="0"/>
          <w:sz w:val="24"/>
          <w:szCs w:val="24"/>
          <w:shd w:val="clear" w:fill="FFFFFF"/>
          <w:lang w:val="en-US" w:eastAsia="zh-CN" w:bidi="ar"/>
        </w:rPr>
        <w:fldChar w:fldCharType="end"/>
      </w:r>
      <w:r>
        <w:rPr>
          <w:rFonts w:hint="default" w:ascii="仿宋_gb2312" w:hAnsi="仿宋_gb2312" w:eastAsia="仿宋_gb2312" w:cs="仿宋_gb2312"/>
          <w:color w:val="000000"/>
          <w:kern w:val="0"/>
          <w:sz w:val="32"/>
          <w:szCs w:val="32"/>
          <w:shd w:val="clear" w:fill="FFFFFF"/>
          <w:lang w:val="en-US" w:eastAsia="zh-CN" w:bidi="ar"/>
        </w:rPr>
        <w:t>）或通过大连市人力资源市场新浪官方微博和大连人力资源市场微信公众平台，访问大会专属页面，在线注册简历，预约申请岗位，及时掌握了解参会单位和招聘岗位详情，做到胸中有数，合理安排应聘时间，有针对性地与招聘企业洽谈和投递简历，最大限度提升应聘效果。</w:t>
      </w:r>
    </w:p>
    <w:p>
      <w:pPr>
        <w:keepNext w:val="0"/>
        <w:keepLines w:val="0"/>
        <w:widowControl/>
        <w:suppressLineNumbers w:val="0"/>
        <w:spacing w:before="0" w:beforeAutospacing="0" w:after="0" w:afterAutospacing="0" w:line="520" w:lineRule="atLeast"/>
        <w:ind w:right="0" w:firstLine="640" w:firstLineChars="200"/>
        <w:jc w:val="left"/>
        <w:rPr>
          <w:rFonts w:hint="eastAsia" w:ascii="仿宋_gb2312" w:hAnsi="仿宋_gb2312" w:eastAsia="仿宋_gb2312" w:cs="仿宋_gb2312"/>
          <w:color w:val="000000"/>
          <w:kern w:val="0"/>
          <w:sz w:val="32"/>
          <w:szCs w:val="32"/>
          <w:shd w:val="clear" w:fill="FFFFFF"/>
          <w:lang w:val="en-US" w:eastAsia="zh-CN" w:bidi="ar"/>
        </w:rPr>
      </w:pPr>
      <w:r>
        <w:rPr>
          <w:rFonts w:hint="eastAsia" w:ascii="仿宋_gb2312" w:hAnsi="仿宋_gb2312" w:eastAsia="仿宋_gb2312" w:cs="仿宋_gb2312"/>
          <w:color w:val="000000"/>
          <w:kern w:val="0"/>
          <w:sz w:val="32"/>
          <w:szCs w:val="32"/>
          <w:shd w:val="clear" w:fill="FFFFFF"/>
          <w:lang w:val="en-US" w:eastAsia="zh-CN" w:bidi="ar"/>
        </w:rPr>
        <w:t>今年的创业展格外注重创新创业要素的汇聚集结，并强调全方位服务。西岗区、中山区、甘井子区等区县纷纷在市级创业扶持政策上，结合自己的区情实际，单独构建了多元化创业服务模式，给创业者更多选择和保障。</w:t>
      </w:r>
      <w:r>
        <w:rPr>
          <w:rFonts w:hint="default" w:ascii="仿宋_gb2312" w:hAnsi="仿宋_gb2312" w:eastAsia="仿宋_gb2312" w:cs="仿宋_gb2312"/>
          <w:color w:val="000000"/>
          <w:kern w:val="0"/>
          <w:sz w:val="32"/>
          <w:szCs w:val="32"/>
          <w:shd w:val="clear" w:fill="FFFFFF"/>
          <w:lang w:val="en-US" w:eastAsia="zh-CN" w:bidi="ar"/>
        </w:rPr>
        <w:t>北京大学创业训练营等我市</w:t>
      </w:r>
      <w:r>
        <w:rPr>
          <w:rFonts w:hint="default" w:ascii="Times New Roman" w:hAnsi="Times New Roman" w:eastAsia="宋体" w:cs="Times New Roman"/>
          <w:color w:val="000000"/>
          <w:kern w:val="0"/>
          <w:sz w:val="32"/>
          <w:szCs w:val="32"/>
          <w:shd w:val="clear" w:fill="FFFFFF"/>
          <w:lang w:val="en-US" w:eastAsia="zh-CN" w:bidi="ar"/>
        </w:rPr>
        <w:t>69</w:t>
      </w:r>
      <w:r>
        <w:rPr>
          <w:rFonts w:hint="default" w:ascii="仿宋_gb2312" w:hAnsi="仿宋_gb2312" w:eastAsia="仿宋_gb2312" w:cs="仿宋_gb2312"/>
          <w:color w:val="000000"/>
          <w:kern w:val="0"/>
          <w:sz w:val="32"/>
          <w:szCs w:val="32"/>
          <w:shd w:val="clear" w:fill="FFFFFF"/>
          <w:lang w:val="en-US" w:eastAsia="zh-CN" w:bidi="ar"/>
        </w:rPr>
        <w:t>家各类众创空间现场进行创业项目招募、路演和众筹等活动。市人社局、市科技局、市经信委、市工商局、市国税局、市地税局、市金融局和中国人民银行大连市中心支行以及总工会、市妇联等单位现场开展创新创业政策咨询；团市委组织创新创业元素参展。大连广播电视台新闻广播</w:t>
      </w:r>
      <w:r>
        <w:rPr>
          <w:rFonts w:hint="default" w:ascii="Times New Roman" w:hAnsi="Times New Roman" w:eastAsia="宋体" w:cs="Times New Roman"/>
          <w:color w:val="000000"/>
          <w:kern w:val="0"/>
          <w:sz w:val="32"/>
          <w:szCs w:val="32"/>
          <w:shd w:val="clear" w:fill="FFFFFF"/>
          <w:lang w:val="en-US" w:eastAsia="zh-CN" w:bidi="ar"/>
        </w:rPr>
        <w:t>FM103.3</w:t>
      </w:r>
      <w:r>
        <w:rPr>
          <w:rFonts w:hint="default" w:ascii="仿宋_gb2312" w:hAnsi="仿宋_gb2312" w:eastAsia="仿宋_gb2312" w:cs="仿宋_gb2312"/>
          <w:color w:val="000000"/>
          <w:kern w:val="0"/>
          <w:sz w:val="32"/>
          <w:szCs w:val="32"/>
          <w:shd w:val="clear" w:fill="FFFFFF"/>
          <w:lang w:val="en-US" w:eastAsia="zh-CN" w:bidi="ar"/>
        </w:rPr>
        <w:t>“</w:t>
      </w:r>
      <w:r>
        <w:rPr>
          <w:rFonts w:hint="default" w:ascii="Times New Roman" w:hAnsi="Times New Roman" w:eastAsia="宋体" w:cs="Times New Roman"/>
          <w:color w:val="000000"/>
          <w:kern w:val="0"/>
          <w:sz w:val="32"/>
          <w:szCs w:val="32"/>
          <w:shd w:val="clear" w:fill="FFFFFF"/>
          <w:lang w:val="en-US" w:eastAsia="zh-CN" w:bidi="ar"/>
        </w:rPr>
        <w:t>12345</w:t>
      </w:r>
      <w:r>
        <w:rPr>
          <w:rFonts w:hint="default" w:ascii="仿宋_gb2312" w:hAnsi="仿宋_gb2312" w:eastAsia="仿宋_gb2312" w:cs="仿宋_gb2312"/>
          <w:color w:val="000000"/>
          <w:kern w:val="0"/>
          <w:sz w:val="32"/>
          <w:szCs w:val="32"/>
          <w:shd w:val="clear" w:fill="FFFFFF"/>
          <w:lang w:val="en-US" w:eastAsia="zh-CN" w:bidi="ar"/>
        </w:rPr>
        <w:t>市民热线”现场连线直播。</w:t>
      </w:r>
      <w:r>
        <w:rPr>
          <w:rFonts w:hint="eastAsia" w:ascii="仿宋_gb2312" w:hAnsi="仿宋_gb2312" w:eastAsia="仿宋_gb2312" w:cs="仿宋_gb2312"/>
          <w:color w:val="000000"/>
          <w:kern w:val="0"/>
          <w:sz w:val="32"/>
          <w:szCs w:val="32"/>
          <w:shd w:val="clear" w:fill="FFFFFF"/>
          <w:lang w:val="en-US" w:eastAsia="zh-CN" w:bidi="ar"/>
        </w:rPr>
        <w:t>中关村科技园区硅谷问题研究专家谈锋的“探析硅谷成功经验，提升大连双创能力”论坛，带来了最前沿的“双创”思路和模式。“产融结合打造创新创业新生态”论坛上，赛伯乐投资集团和猪八戒网等国内一流创投机构、创服机构的老大们则通过自己的实战带来了“双创”心经。</w:t>
      </w:r>
    </w:p>
    <w:p>
      <w:pPr>
        <w:keepNext w:val="0"/>
        <w:keepLines w:val="0"/>
        <w:widowControl/>
        <w:suppressLineNumbers w:val="0"/>
        <w:spacing w:before="0" w:beforeAutospacing="0" w:after="0" w:afterAutospacing="0" w:line="520" w:lineRule="atLeast"/>
        <w:ind w:right="0" w:firstLine="640" w:firstLineChars="200"/>
        <w:jc w:val="left"/>
        <w:rPr>
          <w:rFonts w:hint="default" w:ascii="仿宋_gb2312" w:hAnsi="仿宋_gb2312" w:eastAsia="仿宋_gb2312" w:cs="仿宋_gb2312"/>
          <w:color w:val="000000"/>
          <w:kern w:val="0"/>
          <w:sz w:val="32"/>
          <w:szCs w:val="32"/>
          <w:shd w:val="clear" w:fill="FFFFFF"/>
          <w:lang w:val="en-US" w:eastAsia="zh-CN" w:bidi="ar"/>
        </w:rPr>
      </w:pPr>
      <w:r>
        <w:rPr>
          <w:rFonts w:hint="eastAsia" w:ascii="仿宋_gb2312" w:hAnsi="仿宋_gb2312" w:eastAsia="仿宋_gb2312" w:cs="仿宋_gb2312"/>
          <w:color w:val="000000"/>
          <w:kern w:val="0"/>
          <w:sz w:val="32"/>
          <w:szCs w:val="32"/>
          <w:shd w:val="clear" w:fill="FFFFFF"/>
          <w:lang w:val="en-US" w:eastAsia="zh-CN" w:bidi="ar"/>
        </w:rPr>
        <w:t>在创博会上，一支总规模5亿元的基金——大连双创股权投资基金举行启动仪式，为创业者实现创业梦想搭建了资本支撑平台。</w:t>
      </w:r>
      <w:r>
        <w:rPr>
          <w:rFonts w:hint="default" w:ascii="仿宋_gb2312" w:hAnsi="仿宋_gb2312" w:eastAsia="仿宋_gb2312" w:cs="仿宋_gb2312"/>
          <w:color w:val="000000"/>
          <w:kern w:val="0"/>
          <w:sz w:val="32"/>
          <w:szCs w:val="32"/>
          <w:shd w:val="clear" w:fill="FFFFFF"/>
          <w:lang w:val="en-US" w:eastAsia="zh-CN" w:bidi="ar"/>
        </w:rPr>
        <w:t>大连双创股权投资基金由吉林银行大连分行、辽宁国源创新股权投资基金管理有限公司、大连双创股权投资管理有限公司共同设立，第一期募集资金规模2亿元。主要投资方向为高新科技、节能环保、现代服务业、“互联网+”等产业，以及现代农业及农产品流通领域的创新企业和传统行业中与民生密切相关的连锁企业。该基金已储备十余个项目，并与四个项目签订了投资协议。</w:t>
      </w:r>
    </w:p>
    <w:p>
      <w:pPr>
        <w:pStyle w:val="5"/>
        <w:keepNext w:val="0"/>
        <w:keepLines w:val="0"/>
        <w:pageBreakBefore w:val="0"/>
        <w:widowControl/>
        <w:suppressLineNumbers w:val="0"/>
        <w:kinsoku/>
        <w:wordWrap w:val="0"/>
        <w:overflowPunct/>
        <w:topLinePunct w:val="0"/>
        <w:autoSpaceDE/>
        <w:autoSpaceDN/>
        <w:bidi w:val="0"/>
        <w:adjustRightInd/>
        <w:snapToGrid/>
        <w:spacing w:before="0" w:beforeLines="0" w:beforeAutospacing="0" w:after="0" w:afterLines="0" w:afterAutospacing="0" w:line="420" w:lineRule="atLeast"/>
        <w:ind w:left="0" w:leftChars="0" w:right="0" w:rightChars="0" w:firstLine="640" w:firstLineChars="200"/>
        <w:jc w:val="left"/>
        <w:textAlignment w:val="auto"/>
        <w:outlineLvl w:val="9"/>
        <w:rPr>
          <w:rFonts w:hint="default" w:ascii="仿宋_gb2312" w:hAnsi="仿宋_gb2312" w:eastAsia="仿宋_gb2312" w:cs="仿宋_gb2312"/>
          <w:color w:val="000000"/>
          <w:kern w:val="0"/>
          <w:sz w:val="32"/>
          <w:szCs w:val="32"/>
          <w:shd w:val="clear" w:fill="FFFFFF"/>
          <w:lang w:val="en-US" w:eastAsia="zh-CN" w:bidi="ar"/>
        </w:rPr>
      </w:pPr>
      <w:r>
        <w:rPr>
          <w:rFonts w:hint="default" w:ascii="仿宋_gb2312" w:hAnsi="仿宋_gb2312" w:eastAsia="仿宋_gb2312" w:cs="仿宋_gb2312"/>
          <w:color w:val="000000"/>
          <w:kern w:val="0"/>
          <w:sz w:val="32"/>
          <w:szCs w:val="32"/>
          <w:shd w:val="clear" w:fill="FFFFFF"/>
          <w:lang w:val="en-US" w:eastAsia="zh-CN" w:bidi="ar"/>
        </w:rPr>
        <w:t>与往届相比，</w:t>
      </w:r>
      <w:r>
        <w:rPr>
          <w:rFonts w:hint="eastAsia" w:ascii="仿宋_gb2312" w:hAnsi="仿宋_gb2312" w:eastAsia="仿宋_gb2312" w:cs="仿宋_gb2312"/>
          <w:color w:val="000000"/>
          <w:kern w:val="0"/>
          <w:sz w:val="32"/>
          <w:szCs w:val="32"/>
          <w:shd w:val="clear" w:fill="FFFFFF"/>
          <w:lang w:val="en-US" w:eastAsia="zh-CN" w:bidi="ar"/>
        </w:rPr>
        <w:t>今年创博会</w:t>
      </w:r>
      <w:r>
        <w:rPr>
          <w:rFonts w:hint="default" w:ascii="仿宋_gb2312" w:hAnsi="仿宋_gb2312" w:eastAsia="仿宋_gb2312" w:cs="仿宋_gb2312"/>
          <w:color w:val="000000"/>
          <w:kern w:val="0"/>
          <w:sz w:val="32"/>
          <w:szCs w:val="32"/>
          <w:shd w:val="clear" w:fill="FFFFFF"/>
          <w:lang w:val="en-US" w:eastAsia="zh-CN" w:bidi="ar"/>
        </w:rPr>
        <w:t>主要有以下特点：</w:t>
      </w:r>
    </w:p>
    <w:p>
      <w:pPr>
        <w:keepNext w:val="0"/>
        <w:keepLines w:val="0"/>
        <w:widowControl/>
        <w:suppressLineNumbers w:val="0"/>
        <w:spacing w:before="0" w:beforeAutospacing="0" w:after="0" w:afterAutospacing="0" w:line="520" w:lineRule="atLeast"/>
        <w:ind w:right="0"/>
        <w:jc w:val="left"/>
        <w:rPr>
          <w:rFonts w:hint="default" w:ascii="仿宋_gb2312" w:hAnsi="仿宋_gb2312" w:eastAsia="仿宋_gb2312" w:cs="仿宋_gb2312"/>
          <w:color w:val="000000"/>
          <w:kern w:val="0"/>
          <w:sz w:val="32"/>
          <w:szCs w:val="32"/>
          <w:shd w:val="clear" w:fill="FFFFFF"/>
          <w:lang w:val="en-US" w:eastAsia="zh-CN" w:bidi="ar"/>
        </w:rPr>
      </w:pPr>
      <w:r>
        <w:rPr>
          <w:rFonts w:hint="eastAsia" w:ascii="楷体_gb2312" w:hAnsi="楷体_gb2312" w:eastAsia="楷体_gb2312" w:cs="楷体_gb2312"/>
          <w:b/>
          <w:color w:val="000000"/>
          <w:kern w:val="0"/>
          <w:sz w:val="32"/>
          <w:szCs w:val="32"/>
          <w:shd w:val="clear" w:fill="FFFFFF"/>
          <w:lang w:val="en-US" w:eastAsia="zh-CN" w:bidi="ar"/>
        </w:rPr>
        <w:t xml:space="preserve">    </w:t>
      </w:r>
      <w:r>
        <w:rPr>
          <w:rFonts w:ascii="楷体_gb2312" w:hAnsi="楷体_gb2312" w:eastAsia="楷体_gb2312" w:cs="楷体_gb2312"/>
          <w:b/>
          <w:color w:val="000000"/>
          <w:kern w:val="0"/>
          <w:sz w:val="32"/>
          <w:szCs w:val="32"/>
          <w:shd w:val="clear" w:fill="FFFFFF"/>
          <w:lang w:val="en-US" w:eastAsia="zh-CN" w:bidi="ar"/>
        </w:rPr>
        <w:t>一是要素汇集更加全面。</w:t>
      </w:r>
      <w:r>
        <w:rPr>
          <w:rFonts w:hint="default" w:ascii="仿宋_gb2312" w:hAnsi="仿宋_gb2312" w:eastAsia="仿宋_gb2312" w:cs="仿宋_gb2312"/>
          <w:color w:val="000000"/>
          <w:kern w:val="0"/>
          <w:sz w:val="32"/>
          <w:szCs w:val="32"/>
          <w:shd w:val="clear" w:fill="FFFFFF"/>
          <w:lang w:val="en-US" w:eastAsia="zh-CN" w:bidi="ar"/>
        </w:rPr>
        <w:t>以集聚创业要素为主，整合孵化平台、创业项目、政策服务、智库专家、资金支持、就业岗位和创新产品等各项资源，提供一站式、专业化服务，有效促进各类要素展示对接。众创空间和投融资机构等现场开展项目招募、路演和众筹；组织英特尔等国内外知名企业开展招聘活动；免费发放《会刊》并设立高校毕业生基层就业项目推介展区，提供就业指导服务。</w:t>
      </w:r>
    </w:p>
    <w:p>
      <w:pPr>
        <w:keepNext w:val="0"/>
        <w:keepLines w:val="0"/>
        <w:widowControl/>
        <w:suppressLineNumbers w:val="0"/>
        <w:spacing w:before="0" w:beforeAutospacing="0" w:after="0" w:afterAutospacing="0" w:line="520" w:lineRule="atLeast"/>
        <w:ind w:right="0"/>
        <w:jc w:val="left"/>
        <w:rPr>
          <w:rFonts w:hint="default" w:ascii="仿宋_gb2312" w:hAnsi="仿宋_gb2312" w:eastAsia="仿宋_gb2312" w:cs="仿宋_gb2312"/>
          <w:color w:val="000000"/>
          <w:kern w:val="0"/>
          <w:sz w:val="32"/>
          <w:szCs w:val="32"/>
          <w:shd w:val="clear" w:fill="FFFFFF"/>
          <w:lang w:val="en-US" w:eastAsia="zh-CN" w:bidi="ar"/>
        </w:rPr>
      </w:pPr>
      <w:r>
        <w:rPr>
          <w:rFonts w:hint="eastAsia" w:ascii="楷体_gb2312" w:hAnsi="楷体_gb2312" w:eastAsia="楷体_gb2312" w:cs="楷体_gb2312"/>
          <w:b/>
          <w:color w:val="000000"/>
          <w:kern w:val="0"/>
          <w:sz w:val="32"/>
          <w:szCs w:val="32"/>
          <w:shd w:val="clear" w:fill="FFFFFF"/>
          <w:lang w:val="en-US" w:eastAsia="zh-CN" w:bidi="ar"/>
        </w:rPr>
        <w:t xml:space="preserve">    </w:t>
      </w:r>
      <w:r>
        <w:rPr>
          <w:rFonts w:hint="default" w:ascii="楷体_gb2312" w:hAnsi="楷体_gb2312" w:eastAsia="楷体_gb2312" w:cs="楷体_gb2312"/>
          <w:b/>
          <w:color w:val="000000"/>
          <w:kern w:val="0"/>
          <w:sz w:val="32"/>
          <w:szCs w:val="32"/>
          <w:shd w:val="clear" w:fill="FFFFFF"/>
          <w:lang w:val="en-US" w:eastAsia="zh-CN" w:bidi="ar"/>
        </w:rPr>
        <w:t>二是文化培植更加突出。</w:t>
      </w:r>
      <w:r>
        <w:rPr>
          <w:rFonts w:hint="default" w:ascii="仿宋_gb2312" w:hAnsi="仿宋_gb2312" w:eastAsia="仿宋_gb2312" w:cs="仿宋_gb2312"/>
          <w:color w:val="000000"/>
          <w:kern w:val="0"/>
          <w:sz w:val="32"/>
          <w:szCs w:val="32"/>
          <w:shd w:val="clear" w:fill="FFFFFF"/>
          <w:lang w:val="en-US" w:eastAsia="zh-CN" w:bidi="ar"/>
        </w:rPr>
        <w:t>着眼供给侧结构性改革发力，举办各类丰富新颖的创新创业活动和高层次论坛，关注自由贸易试验区和中国（大连）跨境电子商务综合试验区建设，助推创业有速度、有力度、有温度。同时，采取设立展位、现场直播和设立“</w:t>
      </w:r>
      <w:r>
        <w:rPr>
          <w:rFonts w:hint="default" w:ascii="Times New Roman" w:hAnsi="Times New Roman" w:eastAsia="宋体" w:cs="Times New Roman"/>
          <w:color w:val="000000"/>
          <w:kern w:val="0"/>
          <w:sz w:val="32"/>
          <w:szCs w:val="32"/>
          <w:shd w:val="clear" w:fill="FFFFFF"/>
          <w:lang w:val="en-US" w:eastAsia="zh-CN" w:bidi="ar"/>
        </w:rPr>
        <w:t>12345</w:t>
      </w:r>
      <w:r>
        <w:rPr>
          <w:rFonts w:hint="default" w:ascii="仿宋_gb2312" w:hAnsi="仿宋_gb2312" w:eastAsia="仿宋_gb2312" w:cs="仿宋_gb2312"/>
          <w:color w:val="000000"/>
          <w:kern w:val="0"/>
          <w:sz w:val="32"/>
          <w:szCs w:val="32"/>
          <w:shd w:val="clear" w:fill="FFFFFF"/>
          <w:lang w:val="en-US" w:eastAsia="zh-CN" w:bidi="ar"/>
        </w:rPr>
        <w:t>市民热线”等方式进行“全媒体”宣传，培植创新创业文化，激发创新创业活力，营造政府鼓励创新、社会宽容失败、劳动者勇于创业的氛围。</w:t>
      </w:r>
    </w:p>
    <w:p>
      <w:pPr>
        <w:keepNext w:val="0"/>
        <w:keepLines w:val="0"/>
        <w:widowControl/>
        <w:suppressLineNumbers w:val="0"/>
        <w:spacing w:before="0" w:beforeAutospacing="0" w:after="0" w:afterAutospacing="0" w:line="520" w:lineRule="atLeast"/>
        <w:ind w:right="0" w:firstLine="640" w:firstLineChars="200"/>
        <w:jc w:val="left"/>
        <w:rPr>
          <w:rFonts w:hint="default" w:ascii="仿宋_gb2312" w:hAnsi="仿宋_gb2312" w:eastAsia="仿宋_gb2312" w:cs="仿宋_gb2312"/>
          <w:color w:val="000000"/>
          <w:kern w:val="0"/>
          <w:sz w:val="32"/>
          <w:szCs w:val="32"/>
          <w:shd w:val="clear" w:fill="FFFFFF"/>
          <w:lang w:val="en-US" w:eastAsia="zh-CN" w:bidi="ar"/>
        </w:rPr>
      </w:pPr>
      <w:r>
        <w:rPr>
          <w:rFonts w:hint="default" w:ascii="楷体_gb2312" w:hAnsi="楷体_gb2312" w:eastAsia="楷体_gb2312" w:cs="楷体_gb2312"/>
          <w:b/>
          <w:color w:val="000000"/>
          <w:kern w:val="0"/>
          <w:sz w:val="32"/>
          <w:szCs w:val="32"/>
          <w:shd w:val="clear" w:fill="FFFFFF"/>
          <w:lang w:val="en-US" w:eastAsia="zh-CN" w:bidi="ar"/>
        </w:rPr>
        <w:t>三是社会参与更加广泛。</w:t>
      </w:r>
      <w:r>
        <w:rPr>
          <w:rFonts w:hint="default" w:ascii="仿宋_gb2312" w:hAnsi="仿宋_gb2312" w:eastAsia="仿宋_gb2312" w:cs="仿宋_gb2312"/>
          <w:color w:val="000000"/>
          <w:kern w:val="0"/>
          <w:sz w:val="32"/>
          <w:szCs w:val="32"/>
          <w:shd w:val="clear" w:fill="FFFFFF"/>
          <w:lang w:val="en-US" w:eastAsia="zh-CN" w:bidi="ar"/>
        </w:rPr>
        <w:t>创博会既讲究政府主导，又诚邀社会各界参与，集众智、汇众力。相关委办局、群团组织；各区市县、先导区；世界</w:t>
      </w:r>
      <w:r>
        <w:rPr>
          <w:rFonts w:hint="default" w:ascii="Times New Roman" w:hAnsi="Times New Roman" w:eastAsia="宋体" w:cs="Times New Roman"/>
          <w:color w:val="000000"/>
          <w:kern w:val="0"/>
          <w:sz w:val="32"/>
          <w:szCs w:val="32"/>
          <w:shd w:val="clear" w:fill="FFFFFF"/>
          <w:lang w:val="en-US" w:eastAsia="zh-CN" w:bidi="ar"/>
        </w:rPr>
        <w:t>500</w:t>
      </w:r>
      <w:r>
        <w:rPr>
          <w:rFonts w:hint="default" w:ascii="仿宋_gb2312" w:hAnsi="仿宋_gb2312" w:eastAsia="仿宋_gb2312" w:cs="仿宋_gb2312"/>
          <w:color w:val="000000"/>
          <w:kern w:val="0"/>
          <w:sz w:val="32"/>
          <w:szCs w:val="32"/>
          <w:shd w:val="clear" w:fill="FFFFFF"/>
          <w:lang w:val="en-US" w:eastAsia="zh-CN" w:bidi="ar"/>
        </w:rPr>
        <w:t>强企业、大中型国有企业、外资企业、国内知名</w:t>
      </w:r>
      <w:r>
        <w:rPr>
          <w:rFonts w:hint="default" w:ascii="Times New Roman" w:hAnsi="Times New Roman" w:eastAsia="宋体" w:cs="Times New Roman"/>
          <w:color w:val="000000"/>
          <w:kern w:val="0"/>
          <w:sz w:val="32"/>
          <w:szCs w:val="32"/>
          <w:shd w:val="clear" w:fill="FFFFFF"/>
          <w:lang w:val="en-US" w:eastAsia="zh-CN" w:bidi="ar"/>
        </w:rPr>
        <w:t>IT</w:t>
      </w:r>
      <w:r>
        <w:rPr>
          <w:rFonts w:hint="default" w:ascii="仿宋_gb2312" w:hAnsi="仿宋_gb2312" w:eastAsia="仿宋_gb2312" w:cs="仿宋_gb2312"/>
          <w:color w:val="000000"/>
          <w:kern w:val="0"/>
          <w:sz w:val="32"/>
          <w:szCs w:val="32"/>
          <w:shd w:val="clear" w:fill="FFFFFF"/>
          <w:lang w:val="en-US" w:eastAsia="zh-CN" w:bidi="ar"/>
        </w:rPr>
        <w:t>等高新技术企业、小微企业和科研院所；北京大学创业训练营、大连股权交易中心、银行、投融资机构和第三方服务机构等踊跃参展，迸发出新的活力，也展示了全市上下共同助推全民创新创业的势头。现场开展的各类活动，让想创业者敢创业、无后顾之忧，让敢创业者能创业、增强创业本领，让能创业者创成业。</w:t>
      </w:r>
    </w:p>
    <w:p>
      <w:pPr>
        <w:keepNext w:val="0"/>
        <w:keepLines w:val="0"/>
        <w:widowControl/>
        <w:suppressLineNumbers w:val="0"/>
        <w:spacing w:before="0" w:beforeAutospacing="0" w:after="0" w:afterAutospacing="0" w:line="520" w:lineRule="atLeast"/>
        <w:ind w:right="0" w:firstLine="640" w:firstLineChars="200"/>
        <w:jc w:val="left"/>
        <w:rPr>
          <w:rFonts w:hint="default" w:ascii="仿宋_gb2312" w:hAnsi="仿宋_gb2312" w:eastAsia="仿宋_gb2312" w:cs="仿宋_gb2312"/>
          <w:color w:val="000000"/>
          <w:kern w:val="0"/>
          <w:sz w:val="32"/>
          <w:szCs w:val="32"/>
          <w:shd w:val="clear" w:fill="FFFFFF"/>
          <w:lang w:val="en-US" w:eastAsia="zh-CN" w:bidi="ar"/>
        </w:rPr>
      </w:pPr>
    </w:p>
    <w:p>
      <w:pPr>
        <w:pStyle w:val="11"/>
      </w:pPr>
    </w:p>
    <w:p>
      <w:pPr>
        <w:pStyle w:val="11"/>
      </w:pPr>
    </w:p>
    <w:p>
      <w:pPr>
        <w:pStyle w:val="11"/>
      </w:pPr>
    </w:p>
    <w:p>
      <w:pPr>
        <w:pStyle w:val="11"/>
      </w:pPr>
    </w:p>
    <w:p>
      <w:pPr>
        <w:pStyle w:val="11"/>
      </w:pPr>
    </w:p>
    <w:p>
      <w:pPr>
        <w:pStyle w:val="11"/>
      </w:pPr>
    </w:p>
    <w:p>
      <w:pPr>
        <w:pStyle w:val="11"/>
      </w:pPr>
    </w:p>
    <w:p>
      <w:pPr>
        <w:pStyle w:val="11"/>
      </w:pPr>
      <w:r>
        <w:t>窗体底端</w:t>
      </w:r>
    </w:p>
    <w:p>
      <w:pPr>
        <w:ind w:firstLine="720" w:firstLineChars="200"/>
        <w:rPr>
          <w:rFonts w:hint="eastAsia" w:ascii="仿宋" w:hAnsi="仿宋" w:eastAsia="仿宋" w:cs="仿宋"/>
          <w:sz w:val="32"/>
          <w:szCs w:val="32"/>
        </w:rPr>
      </w:pPr>
    </w:p>
    <w:p>
      <w:pPr>
        <w:ind w:firstLine="720" w:firstLineChars="200"/>
        <w:rPr>
          <w:rFonts w:hint="eastAsia" w:asciiTheme="majorEastAsia" w:hAnsiTheme="majorEastAsia" w:eastAsiaTheme="majorEastAsia" w:cstheme="majorEastAsia"/>
          <w:b/>
          <w:bCs/>
          <w:sz w:val="44"/>
          <w:szCs w:val="44"/>
        </w:rPr>
      </w:pPr>
      <w:r>
        <w:rPr>
          <w:rFonts w:hint="eastAsia" w:asciiTheme="majorEastAsia" w:hAnsiTheme="majorEastAsia" w:eastAsiaTheme="majorEastAsia" w:cstheme="majorEastAsia"/>
          <w:b/>
          <w:bCs/>
          <w:sz w:val="44"/>
          <w:szCs w:val="44"/>
          <w:lang w:val="en-US" w:eastAsia="zh-CN"/>
        </w:rPr>
        <w:t xml:space="preserve">       </w:t>
      </w:r>
      <w:r>
        <w:rPr>
          <w:rFonts w:hint="eastAsia" w:asciiTheme="majorEastAsia" w:hAnsiTheme="majorEastAsia" w:eastAsiaTheme="majorEastAsia" w:cstheme="majorEastAsia"/>
          <w:b/>
          <w:bCs/>
          <w:sz w:val="44"/>
          <w:szCs w:val="44"/>
        </w:rPr>
        <w:t>北展股份拟斥资收购</w:t>
      </w:r>
    </w:p>
    <w:p>
      <w:pPr>
        <w:ind w:firstLine="720" w:firstLineChars="200"/>
        <w:rPr>
          <w:rFonts w:hint="eastAsia" w:asciiTheme="majorEastAsia" w:hAnsiTheme="majorEastAsia" w:eastAsiaTheme="majorEastAsia" w:cstheme="majorEastAsia"/>
          <w:b/>
          <w:bCs/>
          <w:sz w:val="44"/>
          <w:szCs w:val="44"/>
        </w:rPr>
      </w:pPr>
      <w:r>
        <w:rPr>
          <w:rFonts w:hint="eastAsia" w:asciiTheme="majorEastAsia" w:hAnsiTheme="majorEastAsia" w:eastAsiaTheme="majorEastAsia" w:cstheme="majorEastAsia"/>
          <w:b/>
          <w:bCs/>
          <w:sz w:val="44"/>
          <w:szCs w:val="44"/>
          <w:lang w:val="en-US" w:eastAsia="zh-CN"/>
        </w:rPr>
        <w:t xml:space="preserve">   </w:t>
      </w:r>
      <w:r>
        <w:rPr>
          <w:rFonts w:hint="eastAsia" w:asciiTheme="majorEastAsia" w:hAnsiTheme="majorEastAsia" w:eastAsiaTheme="majorEastAsia" w:cstheme="majorEastAsia"/>
          <w:b/>
          <w:bCs/>
          <w:sz w:val="44"/>
          <w:szCs w:val="44"/>
        </w:rPr>
        <w:t>武汉北展宜尚展览有限公司(筹)</w:t>
      </w:r>
    </w:p>
    <w:p>
      <w:pPr>
        <w:ind w:firstLine="720" w:firstLineChars="200"/>
        <w:rPr>
          <w:rFonts w:hint="eastAsia" w:ascii="仿宋" w:hAnsi="仿宋" w:eastAsia="仿宋" w:cs="仿宋"/>
          <w:sz w:val="32"/>
          <w:szCs w:val="32"/>
        </w:rPr>
      </w:pPr>
    </w:p>
    <w:p>
      <w:pPr>
        <w:ind w:firstLine="720" w:firstLineChars="200"/>
        <w:rPr>
          <w:rFonts w:hint="eastAsia" w:ascii="仿宋" w:hAnsi="仿宋" w:eastAsia="仿宋" w:cs="仿宋"/>
          <w:sz w:val="32"/>
          <w:szCs w:val="32"/>
        </w:rPr>
      </w:pPr>
      <w:r>
        <w:rPr>
          <w:rFonts w:hint="eastAsia" w:ascii="仿宋" w:hAnsi="仿宋" w:eastAsia="仿宋" w:cs="仿宋"/>
          <w:sz w:val="32"/>
          <w:szCs w:val="32"/>
        </w:rPr>
        <w:t>北展股份3月2日晚间公告，拟斥资1100万元现金收购武汉北展宜尚展览有限公司(筹)。</w:t>
      </w:r>
    </w:p>
    <w:p>
      <w:pPr>
        <w:ind w:firstLine="720" w:firstLineChars="200"/>
        <w:rPr>
          <w:rFonts w:hint="eastAsia" w:ascii="仿宋" w:hAnsi="仿宋" w:eastAsia="仿宋" w:cs="仿宋"/>
          <w:sz w:val="32"/>
          <w:szCs w:val="32"/>
        </w:rPr>
      </w:pPr>
      <w:r>
        <w:rPr>
          <w:rFonts w:hint="eastAsia" w:ascii="仿宋" w:hAnsi="仿宋" w:eastAsia="仿宋" w:cs="仿宋"/>
          <w:sz w:val="32"/>
          <w:szCs w:val="32"/>
        </w:rPr>
        <w:t>根据公告，武汉北展宜尚展览有限公司(筹)由武汉宜尚会展科技有限公司出资100万元成立。交易完成后，武汉宜尚会展会将其拥有的“武汉国际家具展项目”75%权益，“武汉国际家具展项目”承办权，及拥有持续运营“武汉国际家具展项目”所需的业务资源及人员注入武汉北展宜尚展览有限公司(筹)。协议约定的交付时间为3月1日至5月1日。</w:t>
      </w:r>
    </w:p>
    <w:p>
      <w:pPr>
        <w:ind w:firstLine="720" w:firstLineChars="200"/>
        <w:rPr>
          <w:rFonts w:hint="eastAsia" w:ascii="仿宋" w:hAnsi="仿宋" w:eastAsia="仿宋" w:cs="仿宋"/>
          <w:sz w:val="32"/>
          <w:szCs w:val="32"/>
        </w:rPr>
      </w:pPr>
      <w:r>
        <w:rPr>
          <w:rFonts w:hint="eastAsia" w:ascii="仿宋" w:hAnsi="仿宋" w:eastAsia="仿宋" w:cs="仿宋"/>
          <w:sz w:val="32"/>
          <w:szCs w:val="32"/>
        </w:rPr>
        <w:t>武汉宜尚会展科技有限公司注册资本500万元，主营业务为会务系统研发；会议会展服务等。</w:t>
      </w:r>
    </w:p>
    <w:p>
      <w:pPr>
        <w:ind w:firstLine="720" w:firstLineChars="200"/>
        <w:rPr>
          <w:rFonts w:hint="eastAsia" w:ascii="仿宋" w:hAnsi="仿宋" w:eastAsia="仿宋" w:cs="仿宋"/>
          <w:sz w:val="32"/>
          <w:szCs w:val="32"/>
        </w:rPr>
      </w:pPr>
      <w:r>
        <w:rPr>
          <w:rFonts w:hint="eastAsia" w:ascii="仿宋" w:hAnsi="仿宋" w:eastAsia="仿宋" w:cs="仿宋"/>
          <w:sz w:val="32"/>
          <w:szCs w:val="32"/>
        </w:rPr>
        <w:t>公司表示，本次收购是公司全国布局的关键步骤和重要组成部分，可以利用目标公司的资源及北展股份的管理能力优化现有服务体系，提升营销服务水平。</w:t>
      </w:r>
    </w:p>
    <w:p>
      <w:pPr>
        <w:pStyle w:val="5"/>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color="auto" w:fill="FFFFFF"/>
        <w:spacing w:before="0" w:beforeAutospacing="0" w:after="0" w:afterAutospacing="0" w:line="417" w:lineRule="atLeast"/>
        <w:ind w:right="0" w:rightChars="0"/>
        <w:jc w:val="center"/>
        <w:rPr>
          <w:rFonts w:hint="eastAsia" w:asciiTheme="minorEastAsia" w:hAnsiTheme="minorEastAsia" w:eastAsiaTheme="minorEastAsia" w:cstheme="minorEastAsia"/>
          <w:b/>
          <w:bCs/>
          <w:color w:val="auto"/>
          <w:kern w:val="36"/>
          <w:sz w:val="30"/>
          <w:szCs w:val="30"/>
          <w:lang w:val="en-US" w:eastAsia="zh-CN" w:bidi="ar-SA"/>
        </w:rPr>
      </w:pPr>
      <w:r>
        <w:rPr>
          <w:rStyle w:val="9"/>
          <w:rFonts w:hint="eastAsia" w:asciiTheme="minorEastAsia" w:hAnsiTheme="minorEastAsia" w:eastAsiaTheme="minorEastAsia" w:cstheme="minorEastAsia"/>
          <w:b w:val="0"/>
          <w:i w:val="0"/>
          <w:caps w:val="0"/>
          <w:spacing w:val="0"/>
          <w:sz w:val="30"/>
          <w:szCs w:val="30"/>
          <w:u w:val="none"/>
          <w:shd w:val="clear" w:fill="FFFFFF"/>
          <w:lang w:val="en-US" w:eastAsia="zh-CN"/>
        </w:rPr>
        <w:t xml:space="preserve">                                 </w:t>
      </w:r>
      <w:r>
        <w:rPr>
          <w:rStyle w:val="9"/>
          <w:rFonts w:hint="eastAsia" w:asciiTheme="minorEastAsia" w:hAnsiTheme="minorEastAsia" w:eastAsiaTheme="minorEastAsia" w:cstheme="minorEastAsia"/>
          <w:b w:val="0"/>
          <w:i w:val="0"/>
          <w:caps w:val="0"/>
          <w:spacing w:val="0"/>
          <w:sz w:val="30"/>
          <w:szCs w:val="30"/>
          <w:u w:val="none"/>
          <w:shd w:val="clear" w:fill="FFFFFF"/>
        </w:rPr>
        <w:t>来源：</w:t>
      </w:r>
      <w:r>
        <w:rPr>
          <w:rStyle w:val="9"/>
          <w:rFonts w:hint="eastAsia" w:asciiTheme="minorEastAsia" w:hAnsiTheme="minorEastAsia" w:eastAsiaTheme="minorEastAsia" w:cstheme="minorEastAsia"/>
          <w:b w:val="0"/>
          <w:i w:val="0"/>
          <w:caps w:val="0"/>
          <w:spacing w:val="0"/>
          <w:sz w:val="30"/>
          <w:szCs w:val="30"/>
          <w:u w:val="none"/>
          <w:shd w:val="clear" w:fill="FFFFFF"/>
        </w:rPr>
        <w:fldChar w:fldCharType="begin"/>
      </w:r>
      <w:r>
        <w:rPr>
          <w:rStyle w:val="9"/>
          <w:rFonts w:hint="eastAsia" w:asciiTheme="minorEastAsia" w:hAnsiTheme="minorEastAsia" w:eastAsiaTheme="minorEastAsia" w:cstheme="minorEastAsia"/>
          <w:b w:val="0"/>
          <w:i w:val="0"/>
          <w:caps w:val="0"/>
          <w:spacing w:val="0"/>
          <w:sz w:val="30"/>
          <w:szCs w:val="30"/>
          <w:u w:val="none"/>
          <w:shd w:val="clear" w:fill="FFFFFF"/>
        </w:rPr>
        <w:instrText xml:space="preserve"> HYPERLINK "http://company.stcn.com/2016/0302/12608060.shtml" \t "http://news.10jqka.com.cn/20160303/_blank" </w:instrText>
      </w:r>
      <w:r>
        <w:rPr>
          <w:rStyle w:val="9"/>
          <w:rFonts w:hint="eastAsia" w:asciiTheme="minorEastAsia" w:hAnsiTheme="minorEastAsia" w:eastAsiaTheme="minorEastAsia" w:cstheme="minorEastAsia"/>
          <w:b w:val="0"/>
          <w:i w:val="0"/>
          <w:caps w:val="0"/>
          <w:spacing w:val="0"/>
          <w:sz w:val="30"/>
          <w:szCs w:val="30"/>
          <w:u w:val="none"/>
          <w:shd w:val="clear" w:fill="FFFFFF"/>
        </w:rPr>
        <w:fldChar w:fldCharType="separate"/>
      </w:r>
      <w:r>
        <w:rPr>
          <w:rStyle w:val="9"/>
          <w:rFonts w:hint="eastAsia" w:asciiTheme="minorEastAsia" w:hAnsiTheme="minorEastAsia" w:eastAsiaTheme="minorEastAsia" w:cstheme="minorEastAsia"/>
          <w:b w:val="0"/>
          <w:i w:val="0"/>
          <w:caps w:val="0"/>
          <w:spacing w:val="0"/>
          <w:sz w:val="30"/>
          <w:szCs w:val="30"/>
          <w:u w:val="none"/>
          <w:shd w:val="clear" w:fill="FFFFFF"/>
        </w:rPr>
        <w:t>证券时报 </w:t>
      </w:r>
      <w:r>
        <w:rPr>
          <w:rStyle w:val="9"/>
          <w:rFonts w:hint="eastAsia" w:asciiTheme="minorEastAsia" w:hAnsiTheme="minorEastAsia" w:eastAsiaTheme="minorEastAsia" w:cstheme="minorEastAsia"/>
          <w:b w:val="0"/>
          <w:i w:val="0"/>
          <w:caps w:val="0"/>
          <w:spacing w:val="0"/>
          <w:sz w:val="30"/>
          <w:szCs w:val="30"/>
          <w:u w:val="none"/>
          <w:shd w:val="clear" w:fill="FFFFFF"/>
        </w:rPr>
        <w:fldChar w:fldCharType="end"/>
      </w:r>
    </w:p>
    <w:p>
      <w:pPr>
        <w:pStyle w:val="5"/>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color="auto" w:fill="FFFFFF"/>
        <w:spacing w:before="0" w:beforeAutospacing="0" w:after="0" w:afterAutospacing="0" w:line="417" w:lineRule="atLeast"/>
        <w:ind w:right="0" w:rightChars="0"/>
        <w:jc w:val="center"/>
        <w:rPr>
          <w:rFonts w:hint="eastAsia" w:asciiTheme="majorEastAsia" w:hAnsiTheme="majorEastAsia" w:eastAsiaTheme="majorEastAsia" w:cstheme="majorEastAsia"/>
          <w:b/>
          <w:bCs/>
          <w:color w:val="auto"/>
          <w:kern w:val="36"/>
          <w:sz w:val="44"/>
          <w:szCs w:val="44"/>
          <w:lang w:val="en-US" w:eastAsia="zh-CN" w:bidi="ar-SA"/>
        </w:rPr>
      </w:pPr>
    </w:p>
    <w:p>
      <w:pPr>
        <w:rPr>
          <w:rFonts w:hint="eastAsia" w:asciiTheme="majorEastAsia" w:hAnsiTheme="majorEastAsia" w:eastAsiaTheme="majorEastAsia" w:cstheme="majorEastAsia"/>
          <w:b/>
          <w:bCs/>
          <w:sz w:val="44"/>
          <w:szCs w:val="44"/>
        </w:rPr>
      </w:pPr>
      <w:r>
        <w:rPr>
          <w:rFonts w:hint="eastAsia"/>
          <w:sz w:val="36"/>
          <w:szCs w:val="36"/>
        </w:rPr>
        <w:t xml:space="preserve">      </w:t>
      </w:r>
      <w:r>
        <w:rPr>
          <w:rFonts w:hint="eastAsia" w:asciiTheme="majorEastAsia" w:hAnsiTheme="majorEastAsia" w:eastAsiaTheme="majorEastAsia" w:cstheme="majorEastAsia"/>
          <w:b/>
          <w:bCs/>
          <w:sz w:val="44"/>
          <w:szCs w:val="44"/>
        </w:rPr>
        <w:t>一个浓缩共和国工业成长的展览</w:t>
      </w:r>
      <w:r>
        <w:rPr>
          <w:rFonts w:hint="eastAsia" w:asciiTheme="majorEastAsia" w:hAnsiTheme="majorEastAsia" w:eastAsiaTheme="majorEastAsia" w:cstheme="majorEastAsia"/>
          <w:b/>
          <w:bCs/>
          <w:sz w:val="44"/>
          <w:szCs w:val="44"/>
          <w:lang w:eastAsia="zh-CN"/>
        </w:rPr>
        <w:t>会</w:t>
      </w:r>
    </w:p>
    <w:p>
      <w:pPr>
        <w:ind w:firstLine="1080" w:firstLineChars="300"/>
        <w:rPr>
          <w:sz w:val="36"/>
          <w:szCs w:val="36"/>
        </w:rPr>
      </w:pPr>
      <w:r>
        <w:rPr>
          <w:rFonts w:hint="eastAsia"/>
          <w:sz w:val="36"/>
          <w:szCs w:val="36"/>
        </w:rPr>
        <w:t>——纪录片《1949：大连工业旧影》创作随想</w:t>
      </w:r>
    </w:p>
    <w:p>
      <w:pPr>
        <w:ind w:firstLine="720" w:firstLineChars="200"/>
        <w:rPr>
          <w:rFonts w:hint="eastAsia"/>
          <w:sz w:val="36"/>
          <w:szCs w:val="36"/>
        </w:rPr>
      </w:pPr>
    </w:p>
    <w:p>
      <w:pPr>
        <w:ind w:firstLine="720" w:firstLineChars="200"/>
        <w:rPr>
          <w:rFonts w:hint="eastAsia" w:eastAsia="宋体"/>
          <w:sz w:val="36"/>
          <w:szCs w:val="36"/>
          <w:lang w:eastAsia="zh-CN"/>
        </w:rPr>
      </w:pPr>
      <w:r>
        <w:rPr>
          <w:rFonts w:hint="eastAsia"/>
          <w:sz w:val="36"/>
          <w:szCs w:val="36"/>
          <w:lang w:val="en-US" w:eastAsia="zh-CN"/>
        </w:rPr>
        <w:t xml:space="preserve">                  </w:t>
      </w:r>
      <w:r>
        <w:rPr>
          <w:rFonts w:hint="eastAsia" w:ascii="楷体" w:hAnsi="楷体" w:eastAsia="楷体" w:cs="楷体"/>
          <w:b/>
          <w:bCs/>
          <w:sz w:val="32"/>
          <w:szCs w:val="32"/>
          <w:lang w:eastAsia="zh-CN"/>
        </w:rPr>
        <w:t>唐风华</w:t>
      </w:r>
    </w:p>
    <w:p>
      <w:pPr>
        <w:rPr>
          <w:rFonts w:hint="eastAsia"/>
          <w:lang w:val="en-US" w:eastAsia="zh-CN"/>
        </w:rPr>
      </w:pPr>
      <w:r>
        <w:rPr>
          <w:rFonts w:hint="eastAsia"/>
          <w:lang w:val="en-US" w:eastAsia="zh-CN"/>
        </w:rPr>
        <w:t xml:space="preserve">                      </w:t>
      </w:r>
      <w:r>
        <w:drawing>
          <wp:inline distT="0" distB="0" distL="114300" distR="114300">
            <wp:extent cx="2981325" cy="1400175"/>
            <wp:effectExtent l="0" t="0" r="9525" b="952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19"/>
                    <a:stretch>
                      <a:fillRect/>
                    </a:stretch>
                  </pic:blipFill>
                  <pic:spPr>
                    <a:xfrm>
                      <a:off x="0" y="0"/>
                      <a:ext cx="2981325" cy="1400175"/>
                    </a:xfrm>
                    <a:prstGeom prst="rect">
                      <a:avLst/>
                    </a:prstGeom>
                    <a:noFill/>
                    <a:ln w="9525">
                      <a:noFill/>
                      <a:miter/>
                    </a:ln>
                  </pic:spPr>
                </pic:pic>
              </a:graphicData>
            </a:graphic>
          </wp:inline>
        </w:drawing>
      </w:r>
      <w:r>
        <w:rPr>
          <w:rFonts w:hint="eastAsia"/>
          <w:lang w:val="en-US" w:eastAsia="zh-CN"/>
        </w:rPr>
        <w:t xml:space="preserve">      </w:t>
      </w:r>
    </w:p>
    <w:p>
      <w:pPr>
        <w:rPr>
          <w:rFonts w:hint="eastAsia"/>
          <w:lang w:val="en-US" w:eastAsia="zh-CN"/>
        </w:rPr>
      </w:pPr>
      <w:r>
        <w:rPr>
          <w:rFonts w:hint="eastAsia"/>
          <w:lang w:val="en-US" w:eastAsia="zh-CN"/>
        </w:rPr>
        <w:t xml:space="preserve">              </w:t>
      </w:r>
      <w:r>
        <w:drawing>
          <wp:inline distT="0" distB="0" distL="114300" distR="114300">
            <wp:extent cx="3771900" cy="2466975"/>
            <wp:effectExtent l="0" t="0" r="0" b="952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20"/>
                    <a:stretch>
                      <a:fillRect/>
                    </a:stretch>
                  </pic:blipFill>
                  <pic:spPr>
                    <a:xfrm>
                      <a:off x="0" y="0"/>
                      <a:ext cx="3771900" cy="2466975"/>
                    </a:xfrm>
                    <a:prstGeom prst="rect">
                      <a:avLst/>
                    </a:prstGeom>
                    <a:noFill/>
                    <a:ln w="9525">
                      <a:noFill/>
                      <a:miter/>
                    </a:ln>
                  </pic:spPr>
                </pic:pic>
              </a:graphicData>
            </a:graphic>
          </wp:inline>
        </w:drawing>
      </w:r>
    </w:p>
    <w:p>
      <w:pPr>
        <w:ind w:firstLine="720" w:firstLineChars="200"/>
        <w:rPr>
          <w:rFonts w:hint="eastAsia" w:ascii="仿宋" w:hAnsi="仿宋" w:eastAsia="仿宋" w:cs="仿宋"/>
          <w:sz w:val="32"/>
          <w:szCs w:val="32"/>
        </w:rPr>
      </w:pPr>
      <w:r>
        <w:rPr>
          <w:rFonts w:hint="eastAsia" w:ascii="仿宋" w:hAnsi="仿宋" w:eastAsia="仿宋" w:cs="仿宋"/>
          <w:sz w:val="32"/>
          <w:szCs w:val="32"/>
        </w:rPr>
        <w:t>历史纪录片《1949：大连工业旧影》，</w:t>
      </w:r>
      <w:r>
        <w:rPr>
          <w:rFonts w:hint="eastAsia" w:ascii="仿宋" w:hAnsi="仿宋" w:eastAsia="仿宋" w:cs="仿宋"/>
          <w:sz w:val="32"/>
          <w:szCs w:val="32"/>
          <w:lang w:eastAsia="zh-CN"/>
        </w:rPr>
        <w:t>由</w:t>
      </w:r>
      <w:r>
        <w:rPr>
          <w:rFonts w:hint="eastAsia" w:ascii="仿宋" w:hAnsi="仿宋" w:eastAsia="仿宋" w:cs="仿宋"/>
          <w:sz w:val="32"/>
          <w:szCs w:val="32"/>
        </w:rPr>
        <w:t>大连广播电视台对外传播交流中心创作，本</w:t>
      </w:r>
      <w:r>
        <w:rPr>
          <w:rFonts w:hint="eastAsia" w:ascii="仿宋" w:hAnsi="仿宋" w:eastAsia="仿宋" w:cs="仿宋"/>
          <w:sz w:val="32"/>
          <w:szCs w:val="32"/>
          <w:lang w:eastAsia="zh-CN"/>
        </w:rPr>
        <w:t>意为</w:t>
      </w:r>
      <w:r>
        <w:rPr>
          <w:rFonts w:hint="eastAsia" w:ascii="仿宋" w:hAnsi="仿宋" w:eastAsia="仿宋" w:cs="仿宋"/>
          <w:sz w:val="32"/>
          <w:szCs w:val="32"/>
        </w:rPr>
        <w:t>纪念中华人民共和国成立65周年。在创作这部片子的前前后后，创作者发现</w:t>
      </w:r>
      <w:r>
        <w:rPr>
          <w:rFonts w:hint="eastAsia" w:ascii="仿宋" w:hAnsi="仿宋" w:eastAsia="仿宋" w:cs="仿宋"/>
          <w:sz w:val="32"/>
          <w:szCs w:val="32"/>
          <w:lang w:eastAsia="zh-CN"/>
        </w:rPr>
        <w:t>并再现</w:t>
      </w:r>
      <w:r>
        <w:rPr>
          <w:rFonts w:hint="eastAsia" w:ascii="仿宋" w:hAnsi="仿宋" w:eastAsia="仿宋" w:cs="仿宋"/>
          <w:sz w:val="32"/>
          <w:szCs w:val="32"/>
        </w:rPr>
        <w:t>了大连展览业一段精彩的历史。</w:t>
      </w:r>
    </w:p>
    <w:p>
      <w:pPr>
        <w:ind w:firstLine="720" w:firstLineChars="200"/>
        <w:rPr>
          <w:rFonts w:hint="eastAsia" w:ascii="仿宋" w:hAnsi="仿宋" w:eastAsia="仿宋" w:cs="仿宋"/>
          <w:sz w:val="32"/>
          <w:szCs w:val="32"/>
        </w:rPr>
      </w:pPr>
      <w:r>
        <w:rPr>
          <w:rFonts w:hint="eastAsia" w:ascii="仿宋" w:hAnsi="仿宋" w:eastAsia="仿宋" w:cs="仿宋"/>
          <w:sz w:val="32"/>
          <w:szCs w:val="32"/>
        </w:rPr>
        <w:t>2014年年初，中央电视台纪录频道向全国电视台吹风，为了纪念中华人民共和国成立65周年，请有制作能力的地方电视台制作与1949年国庆有关的纪录片，最后结集播出。知道这个消息后，部门领导李汝建主任很重视，认为这是向外传播大连的好机会。于是，就把这个事托付于我，寻找题材，看看1949年国庆前后大连有没有相关的事件。</w:t>
      </w:r>
      <w:r>
        <w:rPr>
          <w:rFonts w:hint="eastAsia" w:ascii="仿宋" w:hAnsi="仿宋" w:eastAsia="仿宋" w:cs="仿宋"/>
          <w:sz w:val="32"/>
          <w:szCs w:val="32"/>
          <w:lang w:eastAsia="zh-CN"/>
        </w:rPr>
        <w:t>经</w:t>
      </w:r>
      <w:r>
        <w:rPr>
          <w:rFonts w:hint="eastAsia" w:ascii="仿宋" w:hAnsi="仿宋" w:eastAsia="仿宋" w:cs="仿宋"/>
          <w:sz w:val="32"/>
          <w:szCs w:val="32"/>
        </w:rPr>
        <w:t>和史志办联系，查找历史资料， 寻找知情人，了解到1949年国庆前后，旅大市政府</w:t>
      </w:r>
      <w:r>
        <w:rPr>
          <w:rFonts w:hint="eastAsia" w:ascii="仿宋" w:hAnsi="仿宋" w:eastAsia="仿宋" w:cs="仿宋"/>
          <w:sz w:val="32"/>
          <w:szCs w:val="32"/>
          <w:lang w:eastAsia="zh-CN"/>
        </w:rPr>
        <w:t>（当时称关东公署）</w:t>
      </w:r>
      <w:r>
        <w:rPr>
          <w:rFonts w:hint="eastAsia" w:ascii="仿宋" w:hAnsi="仿宋" w:eastAsia="仿宋" w:cs="仿宋"/>
          <w:sz w:val="32"/>
          <w:szCs w:val="32"/>
        </w:rPr>
        <w:t>举办了“大连工业展览会”，是共和国第一展。还知道大连电视台有一部老电影片《大连工业展览会》，到带库一找，竟然找到了，片长将近20分钟，弥足珍贵。这样，事件的时间节点合适，还有丰富的影像资料，就决定做“大连工业展览会”的纪录片。</w:t>
      </w:r>
    </w:p>
    <w:p>
      <w:pPr>
        <w:ind w:firstLine="720" w:firstLineChars="200"/>
        <w:rPr>
          <w:rFonts w:hint="eastAsia" w:ascii="仿宋" w:hAnsi="仿宋" w:eastAsia="仿宋" w:cs="仿宋"/>
          <w:sz w:val="32"/>
          <w:szCs w:val="32"/>
        </w:rPr>
      </w:pPr>
      <w:r>
        <w:rPr>
          <w:rFonts w:hint="eastAsia" w:ascii="仿宋" w:hAnsi="仿宋" w:eastAsia="仿宋" w:cs="仿宋"/>
          <w:sz w:val="32"/>
          <w:szCs w:val="32"/>
        </w:rPr>
        <w:t>大连工业展览会展示了1945年到1949年，在中国共产党领导下，大连工业生产恢复和发展所取得的成绩，涉及到了当时几乎所有的工业门类。在历史上</w:t>
      </w:r>
      <w:r>
        <w:rPr>
          <w:rFonts w:hint="eastAsia" w:ascii="仿宋" w:hAnsi="仿宋" w:eastAsia="仿宋" w:cs="仿宋"/>
          <w:sz w:val="32"/>
          <w:szCs w:val="32"/>
          <w:lang w:eastAsia="zh-CN"/>
        </w:rPr>
        <w:t>，</w:t>
      </w:r>
      <w:r>
        <w:rPr>
          <w:rFonts w:hint="eastAsia" w:ascii="仿宋" w:hAnsi="仿宋" w:eastAsia="仿宋" w:cs="仿宋"/>
          <w:sz w:val="32"/>
          <w:szCs w:val="32"/>
        </w:rPr>
        <w:t>对大连工业展览会的意义、价值早有定论，它不仅仅是一个交流技术和经验的展览会，而且因为它极大地鼓舞了全国人</w:t>
      </w:r>
      <w:r>
        <w:rPr>
          <w:rFonts w:hint="eastAsia" w:ascii="仿宋" w:hAnsi="仿宋" w:eastAsia="仿宋" w:cs="仿宋"/>
          <w:sz w:val="32"/>
          <w:szCs w:val="32"/>
          <w:lang w:eastAsia="zh-CN"/>
        </w:rPr>
        <w:t>民</w:t>
      </w:r>
      <w:r>
        <w:rPr>
          <w:rFonts w:hint="eastAsia" w:ascii="仿宋" w:hAnsi="仿宋" w:eastAsia="仿宋" w:cs="仿宋"/>
          <w:sz w:val="32"/>
          <w:szCs w:val="32"/>
        </w:rPr>
        <w:t>建设新中国，实现工业化的信心，而成为一个政治事件，这是纪录片的高度所在。围绕主题，需要还原事件，找到当事人来叙述经历，归纳凸显展览会的意义。事情过去65年，当年20岁的人也已经八十五六了，找起来肯定有相当大的难度，找到是幸运。</w:t>
      </w:r>
    </w:p>
    <w:p>
      <w:pPr>
        <w:ind w:firstLine="720" w:firstLineChars="200"/>
        <w:rPr>
          <w:rFonts w:hint="eastAsia" w:ascii="仿宋" w:hAnsi="仿宋" w:eastAsia="仿宋" w:cs="仿宋"/>
          <w:sz w:val="32"/>
          <w:szCs w:val="32"/>
        </w:rPr>
      </w:pPr>
      <w:r>
        <w:rPr>
          <w:rFonts w:hint="eastAsia" w:ascii="仿宋" w:hAnsi="仿宋" w:eastAsia="仿宋" w:cs="仿宋"/>
          <w:sz w:val="32"/>
          <w:szCs w:val="32"/>
        </w:rPr>
        <w:t>编导组了解到</w:t>
      </w:r>
      <w:r>
        <w:rPr>
          <w:rFonts w:hint="eastAsia" w:ascii="仿宋" w:hAnsi="仿宋" w:eastAsia="仿宋" w:cs="仿宋"/>
          <w:sz w:val="32"/>
          <w:szCs w:val="32"/>
          <w:lang w:eastAsia="zh-CN"/>
        </w:rPr>
        <w:t>，</w:t>
      </w:r>
      <w:r>
        <w:rPr>
          <w:rFonts w:hint="eastAsia" w:ascii="仿宋" w:hAnsi="仿宋" w:eastAsia="仿宋" w:cs="仿宋"/>
          <w:sz w:val="32"/>
          <w:szCs w:val="32"/>
        </w:rPr>
        <w:t>大连的很多老厂都参加了大连工业展览会，一个一个电话打过去，现在的人很少知道那段历史，有些人很热心，给了退休宣传部长或通讯员的电话，通过他们再联系。</w:t>
      </w:r>
      <w:r>
        <w:rPr>
          <w:rFonts w:hint="eastAsia" w:ascii="仿宋" w:hAnsi="仿宋" w:eastAsia="仿宋" w:cs="仿宋"/>
          <w:sz w:val="32"/>
          <w:szCs w:val="32"/>
          <w:lang w:eastAsia="zh-CN"/>
        </w:rPr>
        <w:t>我们</w:t>
      </w:r>
      <w:r>
        <w:rPr>
          <w:rFonts w:hint="eastAsia" w:ascii="仿宋" w:hAnsi="仿宋" w:eastAsia="仿宋" w:cs="仿宋"/>
          <w:sz w:val="32"/>
          <w:szCs w:val="32"/>
        </w:rPr>
        <w:t>联系上了大重集团的一位老书记，但是他身体严重衰弱，说话也不清晰了，没法出</w:t>
      </w:r>
      <w:r>
        <w:rPr>
          <w:rFonts w:hint="eastAsia" w:ascii="仿宋" w:hAnsi="仿宋" w:eastAsia="仿宋" w:cs="仿宋"/>
          <w:sz w:val="32"/>
          <w:szCs w:val="32"/>
          <w:lang w:eastAsia="zh-CN"/>
        </w:rPr>
        <w:t>镜</w:t>
      </w:r>
      <w:r>
        <w:rPr>
          <w:rFonts w:hint="eastAsia" w:ascii="仿宋" w:hAnsi="仿宋" w:eastAsia="仿宋" w:cs="仿宋"/>
          <w:sz w:val="32"/>
          <w:szCs w:val="32"/>
        </w:rPr>
        <w:t>叙述。好不容易联系上的亲历者，只好放弃了。但是，编导们没有泄气，继续寻找。</w:t>
      </w:r>
    </w:p>
    <w:p>
      <w:pPr>
        <w:ind w:firstLine="720" w:firstLineChars="200"/>
        <w:rPr>
          <w:rFonts w:hint="eastAsia" w:ascii="仿宋" w:hAnsi="仿宋" w:eastAsia="仿宋" w:cs="仿宋"/>
          <w:sz w:val="32"/>
          <w:szCs w:val="32"/>
        </w:rPr>
      </w:pPr>
      <w:r>
        <w:rPr>
          <w:rFonts w:hint="eastAsia" w:ascii="仿宋" w:hAnsi="仿宋" w:eastAsia="仿宋" w:cs="仿宋"/>
          <w:sz w:val="32"/>
          <w:szCs w:val="32"/>
          <w:lang w:eastAsia="zh-CN"/>
        </w:rPr>
        <w:t>为拍片，我们</w:t>
      </w:r>
      <w:r>
        <w:rPr>
          <w:rFonts w:hint="eastAsia" w:ascii="仿宋" w:hAnsi="仿宋" w:eastAsia="仿宋" w:cs="仿宋"/>
          <w:sz w:val="32"/>
          <w:szCs w:val="32"/>
        </w:rPr>
        <w:t>天天</w:t>
      </w:r>
      <w:r>
        <w:rPr>
          <w:rFonts w:hint="eastAsia" w:ascii="仿宋" w:hAnsi="仿宋" w:eastAsia="仿宋" w:cs="仿宋"/>
          <w:sz w:val="32"/>
          <w:szCs w:val="32"/>
          <w:lang w:eastAsia="zh-CN"/>
        </w:rPr>
        <w:t>在</w:t>
      </w:r>
      <w:r>
        <w:rPr>
          <w:rFonts w:hint="eastAsia" w:ascii="仿宋" w:hAnsi="仿宋" w:eastAsia="仿宋" w:cs="仿宋"/>
          <w:sz w:val="32"/>
          <w:szCs w:val="32"/>
        </w:rPr>
        <w:t>说找人的事，办公室里好多同事也都知道了</w:t>
      </w:r>
      <w:r>
        <w:rPr>
          <w:rFonts w:hint="eastAsia" w:ascii="仿宋" w:hAnsi="仿宋" w:eastAsia="仿宋" w:cs="仿宋"/>
          <w:sz w:val="32"/>
          <w:szCs w:val="32"/>
          <w:lang w:eastAsia="zh-CN"/>
        </w:rPr>
        <w:t>此事</w:t>
      </w:r>
      <w:r>
        <w:rPr>
          <w:rFonts w:hint="eastAsia" w:ascii="仿宋" w:hAnsi="仿宋" w:eastAsia="仿宋" w:cs="仿宋"/>
          <w:sz w:val="32"/>
          <w:szCs w:val="32"/>
        </w:rPr>
        <w:t>。一天，再次说起的时候，王楠大姐说她采访过的老新华社记者邵默夏，曾经采访报道过大连工业展览会。听到这个消息，编导们很高兴。新华社记者啊，见证者，评论者，高层次的亲历者啊。王楠大姐随即找到了邵默夏的电话，联系上了，老人家同意接受采访。真是柳暗花明又一春啊！老人心脏不好刚出院，需要过一段时间才能拍摄。这样过了一段时间，邵老先生好了很多，我们就和他确定了拍摄时间。为了营造拍摄效果，我们的第一次拍摄把老先生请到了正在进行的“大连工业博览会”的现场。在现场，老人看得非常仔细，也对我们国家研究的新技术，比如自动化、3D打印等感到由衷高兴。去他家之前，为了刺激老先生回想起更多的细节，我们决定带上老片子《大连工业展览会》的DVD，以便于他讲述。老人87岁，看起来气色还不错，就是说话的气息较细。1949年时</w:t>
      </w:r>
      <w:r>
        <w:rPr>
          <w:rFonts w:hint="eastAsia" w:ascii="仿宋" w:hAnsi="仿宋" w:eastAsia="仿宋" w:cs="仿宋"/>
          <w:sz w:val="32"/>
          <w:szCs w:val="32"/>
          <w:lang w:eastAsia="zh-CN"/>
        </w:rPr>
        <w:t>，</w:t>
      </w:r>
      <w:r>
        <w:rPr>
          <w:rFonts w:hint="eastAsia" w:ascii="仿宋" w:hAnsi="仿宋" w:eastAsia="仿宋" w:cs="仿宋"/>
          <w:sz w:val="32"/>
          <w:szCs w:val="32"/>
        </w:rPr>
        <w:t>邵老先生22岁，正年轻。我们播放《大连工业展览会》，老人看到他那个年代的事，立刻</w:t>
      </w:r>
      <w:r>
        <w:rPr>
          <w:rFonts w:hint="eastAsia" w:ascii="仿宋" w:hAnsi="仿宋" w:eastAsia="仿宋" w:cs="仿宋"/>
          <w:sz w:val="32"/>
          <w:szCs w:val="32"/>
          <w:lang w:eastAsia="zh-CN"/>
        </w:rPr>
        <w:t>兴奋起来，</w:t>
      </w:r>
      <w:r>
        <w:rPr>
          <w:rFonts w:hint="eastAsia" w:ascii="仿宋" w:hAnsi="仿宋" w:eastAsia="仿宋" w:cs="仿宋"/>
          <w:sz w:val="32"/>
          <w:szCs w:val="32"/>
        </w:rPr>
        <w:t>一边看，一边说了一些当时的事。邵老先生和老伴认出了片子中的一个人，他们说那是大连</w:t>
      </w:r>
      <w:r>
        <w:rPr>
          <w:rFonts w:hint="eastAsia" w:ascii="仿宋" w:hAnsi="仿宋" w:eastAsia="仿宋" w:cs="仿宋"/>
          <w:sz w:val="32"/>
          <w:szCs w:val="32"/>
          <w:lang w:eastAsia="zh-CN"/>
        </w:rPr>
        <w:t>港务局</w:t>
      </w:r>
      <w:r>
        <w:rPr>
          <w:rFonts w:hint="eastAsia" w:ascii="仿宋" w:hAnsi="仿宋" w:eastAsia="仿宋" w:cs="仿宋"/>
          <w:sz w:val="32"/>
          <w:szCs w:val="32"/>
        </w:rPr>
        <w:t>第一任党委书记王伟，非常肯定，并且说王伟还在。这是一个大发现，片子里有人生活在这个城市里！影像，活生生的人，要的就是这个境界。这次拍摄，邵老先生讲述了他采访报道工业展览会的经过，以及之前他的成长经历，拍摄效果很好。尤其老先生说，他带新华社的记者去展览现场和工厂参观，记者问“我们还能造这个？”“我们还有这个？”，说明当时大连的工业水平确实很高。</w:t>
      </w:r>
    </w:p>
    <w:p>
      <w:pPr>
        <w:ind w:firstLine="720" w:firstLineChars="200"/>
        <w:rPr>
          <w:rFonts w:hint="eastAsia" w:ascii="仿宋" w:hAnsi="仿宋" w:eastAsia="仿宋" w:cs="仿宋"/>
          <w:sz w:val="32"/>
          <w:szCs w:val="32"/>
        </w:rPr>
      </w:pPr>
      <w:r>
        <w:rPr>
          <w:rFonts w:hint="eastAsia" w:ascii="仿宋" w:hAnsi="仿宋" w:eastAsia="仿宋" w:cs="仿宋"/>
          <w:sz w:val="32"/>
          <w:szCs w:val="32"/>
        </w:rPr>
        <w:t>接下来我们寻找王伟。给王伟所在的单位打电话，负责老干部</w:t>
      </w:r>
      <w:r>
        <w:rPr>
          <w:rFonts w:hint="eastAsia" w:ascii="仿宋" w:hAnsi="仿宋" w:eastAsia="仿宋" w:cs="仿宋"/>
          <w:sz w:val="32"/>
          <w:szCs w:val="32"/>
          <w:lang w:eastAsia="zh-CN"/>
        </w:rPr>
        <w:t>工作</w:t>
      </w:r>
      <w:r>
        <w:rPr>
          <w:rFonts w:hint="eastAsia" w:ascii="仿宋" w:hAnsi="仿宋" w:eastAsia="仿宋" w:cs="仿宋"/>
          <w:sz w:val="32"/>
          <w:szCs w:val="32"/>
        </w:rPr>
        <w:t>的人说，找王伟必须通过他的子女。我们把意图告诉</w:t>
      </w:r>
      <w:r>
        <w:rPr>
          <w:rFonts w:hint="eastAsia" w:ascii="仿宋" w:hAnsi="仿宋" w:eastAsia="仿宋" w:cs="仿宋"/>
          <w:sz w:val="32"/>
          <w:szCs w:val="32"/>
          <w:lang w:eastAsia="zh-CN"/>
        </w:rPr>
        <w:t>后</w:t>
      </w:r>
      <w:r>
        <w:rPr>
          <w:rFonts w:hint="eastAsia" w:ascii="仿宋" w:hAnsi="仿宋" w:eastAsia="仿宋" w:cs="仿宋"/>
          <w:sz w:val="32"/>
          <w:szCs w:val="32"/>
        </w:rPr>
        <w:t>，等待回音。等了两天没有回音，我们再给那位负责人打电话，他说王伟的家人不想外人打扰他。这个见证人又悬在那了！又过了将近一个月，又和邵老先生联系，他问起采访王伟的事，我们说不顺利。邵老先生了解了来龙去脉后，他说他可以给联系王伟。原来，前一段时间两位老人住院</w:t>
      </w:r>
      <w:r>
        <w:rPr>
          <w:rFonts w:hint="eastAsia" w:ascii="仿宋" w:hAnsi="仿宋" w:eastAsia="仿宋" w:cs="仿宋"/>
          <w:sz w:val="32"/>
          <w:szCs w:val="32"/>
          <w:lang w:eastAsia="zh-CN"/>
        </w:rPr>
        <w:t>休</w:t>
      </w:r>
      <w:r>
        <w:rPr>
          <w:rFonts w:hint="eastAsia" w:ascii="仿宋" w:hAnsi="仿宋" w:eastAsia="仿宋" w:cs="仿宋"/>
          <w:sz w:val="32"/>
          <w:szCs w:val="32"/>
        </w:rPr>
        <w:t>养是在一个地方。果然，第二天邵老先生就有了消息，王伟和家人都同意拍摄，可以去拜访他。就这样，我们又拿着DVD光盘，拿到医院给王伟看。95岁的老人，看到片子说“这个真实”。当看到自己的镜头时，那时是三十岁，他说“那就是我呀”。老人思路清晰，把当时的形势和参观展览的经过谈得很透。有了邵默夏和王伟这两位亲历者，纪录片的故事框架就有了。</w:t>
      </w:r>
    </w:p>
    <w:p>
      <w:pPr>
        <w:ind w:firstLine="720" w:firstLineChars="200"/>
        <w:rPr>
          <w:rFonts w:hint="eastAsia" w:ascii="仿宋" w:hAnsi="仿宋" w:eastAsia="仿宋" w:cs="仿宋"/>
          <w:sz w:val="32"/>
          <w:szCs w:val="32"/>
        </w:rPr>
      </w:pPr>
      <w:r>
        <w:rPr>
          <w:rFonts w:hint="eastAsia" w:ascii="仿宋" w:hAnsi="仿宋" w:eastAsia="仿宋" w:cs="仿宋"/>
          <w:sz w:val="32"/>
          <w:szCs w:val="32"/>
        </w:rPr>
        <w:t>解放前后历史和展会内容本身也是</w:t>
      </w:r>
      <w:r>
        <w:rPr>
          <w:rFonts w:hint="eastAsia" w:ascii="仿宋" w:hAnsi="仿宋" w:eastAsia="仿宋" w:cs="仿宋"/>
          <w:sz w:val="32"/>
          <w:szCs w:val="32"/>
          <w:lang w:eastAsia="zh-CN"/>
        </w:rPr>
        <w:t>纪录片</w:t>
      </w:r>
      <w:r>
        <w:rPr>
          <w:rFonts w:hint="eastAsia" w:ascii="仿宋" w:hAnsi="仿宋" w:eastAsia="仿宋" w:cs="仿宋"/>
          <w:sz w:val="32"/>
          <w:szCs w:val="32"/>
        </w:rPr>
        <w:t>主要一大块，我们幸运地找到了葛玉广先生。葛先生从事展览业十几年，有着丰富的</w:t>
      </w:r>
      <w:r>
        <w:rPr>
          <w:rFonts w:hint="eastAsia" w:ascii="仿宋" w:hAnsi="仿宋" w:eastAsia="仿宋" w:cs="仿宋"/>
          <w:sz w:val="32"/>
          <w:szCs w:val="32"/>
          <w:lang w:eastAsia="zh-CN"/>
        </w:rPr>
        <w:t>会展理论功底和实际</w:t>
      </w:r>
      <w:r>
        <w:rPr>
          <w:rFonts w:hint="eastAsia" w:ascii="仿宋" w:hAnsi="仿宋" w:eastAsia="仿宋" w:cs="仿宋"/>
          <w:sz w:val="32"/>
          <w:szCs w:val="32"/>
        </w:rPr>
        <w:t>经验。尤其是他对大连工业展览会有过专门的</w:t>
      </w:r>
      <w:r>
        <w:rPr>
          <w:rFonts w:hint="eastAsia" w:ascii="仿宋" w:hAnsi="仿宋" w:eastAsia="仿宋" w:cs="仿宋"/>
          <w:sz w:val="32"/>
          <w:szCs w:val="32"/>
          <w:lang w:eastAsia="zh-CN"/>
        </w:rPr>
        <w:t>调查</w:t>
      </w:r>
      <w:r>
        <w:rPr>
          <w:rFonts w:hint="eastAsia" w:ascii="仿宋" w:hAnsi="仿宋" w:eastAsia="仿宋" w:cs="仿宋"/>
          <w:sz w:val="32"/>
          <w:szCs w:val="32"/>
        </w:rPr>
        <w:t>研究，查</w:t>
      </w:r>
      <w:r>
        <w:rPr>
          <w:rFonts w:hint="eastAsia" w:ascii="仿宋" w:hAnsi="仿宋" w:eastAsia="仿宋" w:cs="仿宋"/>
          <w:sz w:val="32"/>
          <w:szCs w:val="32"/>
          <w:lang w:eastAsia="zh-CN"/>
        </w:rPr>
        <w:t>阅</w:t>
      </w:r>
      <w:r>
        <w:rPr>
          <w:rFonts w:hint="eastAsia" w:ascii="仿宋" w:hAnsi="仿宋" w:eastAsia="仿宋" w:cs="仿宋"/>
          <w:sz w:val="32"/>
          <w:szCs w:val="32"/>
        </w:rPr>
        <w:t>了大量的图书报刊资料，写有专门的研究报告，其丰富和深入程度首屈一指。我们专门找了一个时间，在葛玉广先生家访谈，请他详细谈论了大连工业展览会的内容、背景</w:t>
      </w:r>
      <w:r>
        <w:rPr>
          <w:rFonts w:hint="eastAsia" w:ascii="仿宋" w:hAnsi="仿宋" w:eastAsia="仿宋" w:cs="仿宋"/>
          <w:sz w:val="32"/>
          <w:szCs w:val="32"/>
          <w:lang w:eastAsia="zh-CN"/>
        </w:rPr>
        <w:t>和意义</w:t>
      </w:r>
      <w:r>
        <w:rPr>
          <w:rFonts w:hint="eastAsia" w:ascii="仿宋" w:hAnsi="仿宋" w:eastAsia="仿宋" w:cs="仿宋"/>
          <w:sz w:val="32"/>
          <w:szCs w:val="32"/>
        </w:rPr>
        <w:t>，老先生</w:t>
      </w:r>
      <w:r>
        <w:rPr>
          <w:rFonts w:hint="eastAsia" w:ascii="仿宋" w:hAnsi="仿宋" w:eastAsia="仿宋" w:cs="仿宋"/>
          <w:sz w:val="32"/>
          <w:szCs w:val="32"/>
          <w:lang w:eastAsia="zh-CN"/>
        </w:rPr>
        <w:t>也是兴趣盎然，</w:t>
      </w:r>
      <w:r>
        <w:rPr>
          <w:rFonts w:hint="eastAsia" w:ascii="仿宋" w:hAnsi="仿宋" w:eastAsia="仿宋" w:cs="仿宋"/>
          <w:sz w:val="32"/>
          <w:szCs w:val="32"/>
        </w:rPr>
        <w:t>娓娓道来</w:t>
      </w:r>
      <w:r>
        <w:rPr>
          <w:rFonts w:hint="eastAsia" w:ascii="仿宋" w:hAnsi="仿宋" w:eastAsia="仿宋" w:cs="仿宋"/>
          <w:sz w:val="32"/>
          <w:szCs w:val="32"/>
          <w:lang w:eastAsia="zh-CN"/>
        </w:rPr>
        <w:t>，并与我们到中山广场一带勘察当年展馆的方位、展会的规模和摆布</w:t>
      </w:r>
      <w:r>
        <w:rPr>
          <w:rFonts w:hint="eastAsia" w:ascii="仿宋" w:hAnsi="仿宋" w:eastAsia="仿宋" w:cs="仿宋"/>
          <w:sz w:val="32"/>
          <w:szCs w:val="32"/>
        </w:rPr>
        <w:t>。</w:t>
      </w:r>
    </w:p>
    <w:p>
      <w:pPr>
        <w:ind w:firstLine="720" w:firstLineChars="200"/>
        <w:rPr>
          <w:rFonts w:hint="eastAsia" w:ascii="仿宋" w:hAnsi="仿宋" w:eastAsia="仿宋" w:cs="仿宋"/>
          <w:sz w:val="32"/>
          <w:szCs w:val="32"/>
        </w:rPr>
      </w:pPr>
      <w:r>
        <w:rPr>
          <w:rFonts w:hint="eastAsia" w:ascii="仿宋" w:hAnsi="仿宋" w:eastAsia="仿宋" w:cs="仿宋"/>
          <w:sz w:val="32"/>
          <w:szCs w:val="32"/>
        </w:rPr>
        <w:t>一个时期的经济和政治是密不可分的</w:t>
      </w:r>
      <w:r>
        <w:rPr>
          <w:rFonts w:hint="eastAsia" w:ascii="仿宋" w:hAnsi="仿宋" w:eastAsia="仿宋" w:cs="仿宋"/>
          <w:sz w:val="32"/>
          <w:szCs w:val="32"/>
          <w:lang w:eastAsia="zh-CN"/>
        </w:rPr>
        <w:t>。</w:t>
      </w:r>
      <w:r>
        <w:rPr>
          <w:rFonts w:hint="eastAsia" w:ascii="仿宋" w:hAnsi="仿宋" w:eastAsia="仿宋" w:cs="仿宋"/>
          <w:sz w:val="32"/>
          <w:szCs w:val="32"/>
        </w:rPr>
        <w:t>我们请到了</w:t>
      </w:r>
      <w:r>
        <w:rPr>
          <w:rFonts w:hint="eastAsia" w:ascii="仿宋" w:hAnsi="仿宋" w:eastAsia="仿宋" w:cs="仿宋"/>
          <w:sz w:val="32"/>
          <w:szCs w:val="32"/>
          <w:lang w:eastAsia="zh-CN"/>
        </w:rPr>
        <w:t>大连</w:t>
      </w:r>
      <w:r>
        <w:rPr>
          <w:rFonts w:hint="eastAsia" w:ascii="仿宋" w:hAnsi="仿宋" w:eastAsia="仿宋" w:cs="仿宋"/>
          <w:sz w:val="32"/>
          <w:szCs w:val="32"/>
        </w:rPr>
        <w:t>工人运动史专家刘功成，系统分析了那时的政治形势，非常全面。尤其是他说到大连的搬家运动、生产运动等等，配合老的资料影片，让人直观地看到了党在当时为发展生产</w:t>
      </w:r>
      <w:r>
        <w:rPr>
          <w:rFonts w:hint="eastAsia" w:ascii="仿宋" w:hAnsi="仿宋" w:eastAsia="仿宋" w:cs="仿宋"/>
          <w:sz w:val="32"/>
          <w:szCs w:val="32"/>
          <w:lang w:eastAsia="zh-CN"/>
        </w:rPr>
        <w:t>、</w:t>
      </w:r>
      <w:r>
        <w:rPr>
          <w:rFonts w:hint="eastAsia" w:ascii="仿宋" w:hAnsi="仿宋" w:eastAsia="仿宋" w:cs="仿宋"/>
          <w:sz w:val="32"/>
          <w:szCs w:val="32"/>
        </w:rPr>
        <w:t>支援前线所做的巨大努力。</w:t>
      </w:r>
    </w:p>
    <w:p>
      <w:pPr>
        <w:ind w:firstLine="720" w:firstLineChars="200"/>
        <w:rPr>
          <w:rFonts w:hint="eastAsia" w:ascii="仿宋" w:hAnsi="仿宋" w:eastAsia="仿宋" w:cs="仿宋"/>
          <w:sz w:val="32"/>
          <w:szCs w:val="32"/>
        </w:rPr>
      </w:pPr>
      <w:r>
        <w:rPr>
          <w:rFonts w:hint="eastAsia" w:ascii="仿宋" w:hAnsi="仿宋" w:eastAsia="仿宋" w:cs="仿宋"/>
          <w:sz w:val="32"/>
          <w:szCs w:val="32"/>
        </w:rPr>
        <w:t>当预想的东西都拍摄到了，意味着整个纪录片从框架到细节都有了，开始了后期编辑制作。我们的视角是以现代的眼光看65年前的事件，还原</w:t>
      </w:r>
      <w:r>
        <w:rPr>
          <w:rFonts w:hint="eastAsia" w:ascii="仿宋" w:hAnsi="仿宋" w:eastAsia="仿宋" w:cs="仿宋"/>
          <w:sz w:val="32"/>
          <w:szCs w:val="32"/>
          <w:lang w:eastAsia="zh-CN"/>
        </w:rPr>
        <w:t>历史</w:t>
      </w:r>
      <w:r>
        <w:rPr>
          <w:rFonts w:hint="eastAsia" w:ascii="仿宋" w:hAnsi="仿宋" w:eastAsia="仿宋" w:cs="仿宋"/>
          <w:sz w:val="32"/>
          <w:szCs w:val="32"/>
        </w:rPr>
        <w:t>事件和人物，提升主题，“我们今天可以做得更好”。历史纪录片《1949：大连工业旧影》在2015年春节期间播出了，收到了很多反馈。那么多年过去了，大连工业展览会仍然激动人心，鼓舞士气。</w:t>
      </w:r>
    </w:p>
    <w:p>
      <w:pPr>
        <w:ind w:firstLine="720"/>
        <w:rPr>
          <w:rFonts w:hint="eastAsia" w:ascii="仿宋" w:hAnsi="仿宋" w:eastAsia="仿宋" w:cs="仿宋"/>
          <w:sz w:val="32"/>
          <w:szCs w:val="32"/>
        </w:rPr>
      </w:pPr>
      <w:r>
        <w:rPr>
          <w:rFonts w:hint="eastAsia" w:ascii="仿宋" w:hAnsi="仿宋" w:eastAsia="仿宋" w:cs="仿宋"/>
          <w:sz w:val="32"/>
          <w:szCs w:val="32"/>
        </w:rPr>
        <w:t>历史纪录片《1949：大连工业旧影》</w:t>
      </w:r>
      <w:r>
        <w:rPr>
          <w:rFonts w:hint="eastAsia" w:ascii="仿宋" w:hAnsi="仿宋" w:eastAsia="仿宋" w:cs="仿宋"/>
          <w:sz w:val="32"/>
          <w:szCs w:val="32"/>
          <w:lang w:eastAsia="zh-CN"/>
        </w:rPr>
        <w:t>，为新中国展览发展史写下了浓彩重墨的开卷之笔，再现了新中国第一展的辉煌历史，奠定了大连在新中国展览史上的重要地位。</w:t>
      </w:r>
      <w:r>
        <w:rPr>
          <w:rFonts w:hint="eastAsia" w:ascii="仿宋" w:hAnsi="仿宋" w:eastAsia="仿宋" w:cs="仿宋"/>
          <w:sz w:val="32"/>
          <w:szCs w:val="32"/>
        </w:rPr>
        <w:t>2014年5月，我们着手拍摄历史纪录片《1949：大连工业旧影》的时候，正好赶上“大连工业博览会”在大连星海会展中心举办</w:t>
      </w:r>
      <w:r>
        <w:rPr>
          <w:rFonts w:hint="eastAsia" w:ascii="仿宋" w:hAnsi="仿宋" w:eastAsia="仿宋" w:cs="仿宋"/>
          <w:sz w:val="32"/>
          <w:szCs w:val="32"/>
          <w:lang w:eastAsia="zh-CN"/>
        </w:rPr>
        <w:t>。</w:t>
      </w:r>
      <w:r>
        <w:rPr>
          <w:rFonts w:hint="eastAsia" w:ascii="仿宋" w:hAnsi="仿宋" w:eastAsia="仿宋" w:cs="仿宋"/>
          <w:sz w:val="32"/>
          <w:szCs w:val="32"/>
        </w:rPr>
        <w:t>“大连工业博览会”的主办者是大连星海华展展览有限公司，总经理听到我们拍摄的意义后，马上触动了他的思维，原来“大连工业展览会”是共和国第一展，是个大品牌啊 。</w:t>
      </w:r>
    </w:p>
    <w:p>
      <w:pPr>
        <w:ind w:firstLine="720"/>
        <w:rPr>
          <w:rFonts w:hint="eastAsia" w:ascii="仿宋" w:hAnsi="仿宋" w:eastAsia="仿宋" w:cs="仿宋"/>
          <w:sz w:val="32"/>
          <w:szCs w:val="32"/>
        </w:rPr>
      </w:pPr>
      <w:r>
        <w:rPr>
          <w:rFonts w:hint="eastAsia" w:ascii="仿宋" w:hAnsi="仿宋" w:eastAsia="仿宋" w:cs="仿宋"/>
          <w:sz w:val="32"/>
          <w:szCs w:val="32"/>
        </w:rPr>
        <w:t xml:space="preserve">                 </w:t>
      </w:r>
      <w:r>
        <w:rPr>
          <w:rFonts w:hint="eastAsia" w:asciiTheme="minorEastAsia" w:hAnsiTheme="minorEastAsia" w:eastAsiaTheme="minorEastAsia" w:cstheme="minorEastAsia"/>
          <w:sz w:val="30"/>
          <w:szCs w:val="30"/>
          <w:lang w:eastAsia="zh-CN"/>
        </w:rPr>
        <w:t>（作者系</w:t>
      </w:r>
      <w:r>
        <w:rPr>
          <w:rFonts w:hint="eastAsia" w:asciiTheme="minorEastAsia" w:hAnsiTheme="minorEastAsia" w:eastAsiaTheme="minorEastAsia" w:cstheme="minorEastAsia"/>
          <w:sz w:val="30"/>
          <w:szCs w:val="30"/>
        </w:rPr>
        <w:t>大连广播电视台</w:t>
      </w:r>
      <w:r>
        <w:rPr>
          <w:rFonts w:hint="eastAsia" w:asciiTheme="minorEastAsia" w:hAnsiTheme="minorEastAsia" w:eastAsiaTheme="minorEastAsia" w:cstheme="minorEastAsia"/>
          <w:sz w:val="30"/>
          <w:szCs w:val="30"/>
          <w:lang w:eastAsia="zh-CN"/>
        </w:rPr>
        <w:t>编导）</w:t>
      </w:r>
      <w:r>
        <w:rPr>
          <w:rFonts w:hint="eastAsia" w:ascii="仿宋" w:hAnsi="仿宋" w:eastAsia="仿宋" w:cs="仿宋"/>
          <w:sz w:val="32"/>
          <w:szCs w:val="32"/>
        </w:rPr>
        <w:t xml:space="preserve">     </w:t>
      </w:r>
    </w:p>
    <w:p>
      <w:pPr>
        <w:ind w:firstLine="1080" w:firstLineChars="300"/>
        <w:rPr>
          <w:rFonts w:hint="eastAsia" w:ascii="仿宋" w:hAnsi="仿宋" w:eastAsia="仿宋" w:cs="仿宋"/>
          <w:sz w:val="32"/>
          <w:szCs w:val="32"/>
        </w:rPr>
      </w:pPr>
    </w:p>
    <w:p>
      <w:pPr>
        <w:ind w:firstLine="1080" w:firstLineChars="300"/>
        <w:rPr>
          <w:rFonts w:hint="eastAsia" w:ascii="仿宋" w:hAnsi="仿宋" w:eastAsia="仿宋" w:cs="仿宋"/>
          <w:sz w:val="32"/>
          <w:szCs w:val="32"/>
        </w:rPr>
      </w:pPr>
    </w:p>
    <w:p>
      <w:pPr>
        <w:pStyle w:val="5"/>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color="auto" w:fill="FFFFFF"/>
        <w:spacing w:before="0" w:beforeAutospacing="0" w:after="0" w:afterAutospacing="0" w:line="417" w:lineRule="atLeast"/>
        <w:ind w:right="0" w:rightChars="0"/>
        <w:jc w:val="center"/>
        <w:rPr>
          <w:rFonts w:hint="eastAsia" w:asciiTheme="majorEastAsia" w:hAnsiTheme="majorEastAsia" w:eastAsiaTheme="majorEastAsia" w:cstheme="majorEastAsia"/>
          <w:b/>
          <w:bCs/>
          <w:color w:val="auto"/>
          <w:kern w:val="36"/>
          <w:sz w:val="44"/>
          <w:szCs w:val="44"/>
          <w:lang w:val="en-US" w:eastAsia="zh-CN" w:bidi="ar-SA"/>
        </w:rPr>
      </w:pPr>
      <w:r>
        <w:rPr>
          <w:rFonts w:hint="eastAsia" w:asciiTheme="majorEastAsia" w:hAnsiTheme="majorEastAsia" w:eastAsiaTheme="majorEastAsia" w:cstheme="majorEastAsia"/>
          <w:b/>
          <w:bCs/>
          <w:color w:val="auto"/>
          <w:kern w:val="36"/>
          <w:sz w:val="44"/>
          <w:szCs w:val="44"/>
          <w:lang w:val="en-US" w:eastAsia="zh-CN" w:bidi="ar-SA"/>
        </w:rPr>
        <w:t xml:space="preserve">商务部：有效规范政府办展 </w:t>
      </w:r>
    </w:p>
    <w:p>
      <w:pPr>
        <w:pStyle w:val="5"/>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color="auto" w:fill="FFFFFF"/>
        <w:spacing w:before="0" w:beforeAutospacing="0" w:after="0" w:afterAutospacing="0" w:line="417" w:lineRule="atLeast"/>
        <w:ind w:right="0" w:rightChars="0"/>
        <w:jc w:val="center"/>
        <w:rPr>
          <w:rFonts w:hint="eastAsia" w:ascii="微软雅黑" w:hAnsi="微软雅黑" w:eastAsia="微软雅黑" w:cs="Arial"/>
          <w:b/>
          <w:bCs/>
          <w:color w:val="FF0000"/>
          <w:kern w:val="36"/>
          <w:sz w:val="36"/>
          <w:szCs w:val="36"/>
          <w:lang w:val="en-US" w:eastAsia="zh-CN" w:bidi="ar-SA"/>
        </w:rPr>
      </w:pPr>
      <w:r>
        <w:rPr>
          <w:rFonts w:hint="eastAsia" w:asciiTheme="majorEastAsia" w:hAnsiTheme="majorEastAsia" w:eastAsiaTheme="majorEastAsia" w:cstheme="majorEastAsia"/>
          <w:b/>
          <w:bCs/>
          <w:color w:val="auto"/>
          <w:kern w:val="36"/>
          <w:sz w:val="44"/>
          <w:szCs w:val="44"/>
          <w:lang w:val="en-US" w:eastAsia="zh-CN" w:bidi="ar-SA"/>
        </w:rPr>
        <w:t>促进展览业优化升级</w:t>
      </w:r>
    </w:p>
    <w:p>
      <w:pPr>
        <w:pStyle w:val="5"/>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color="auto" w:fill="FFFFFF"/>
        <w:spacing w:before="0" w:beforeAutospacing="0" w:after="0" w:afterAutospacing="0" w:line="417" w:lineRule="atLeast"/>
        <w:ind w:right="0" w:rightChars="0"/>
        <w:jc w:val="left"/>
        <w:rPr>
          <w:rFonts w:hint="eastAsia" w:eastAsia="宋体" w:cs="宋体"/>
          <w:b w:val="0"/>
          <w:i w:val="0"/>
          <w:caps w:val="0"/>
          <w:color w:val="000000"/>
          <w:spacing w:val="0"/>
          <w:kern w:val="0"/>
          <w:sz w:val="28"/>
          <w:szCs w:val="28"/>
          <w:highlight w:val="none"/>
          <w:lang w:val="en-US" w:eastAsia="zh-CN" w:bidi="ar-SA"/>
        </w:rPr>
      </w:pPr>
      <w:r>
        <w:rPr>
          <w:rFonts w:hint="eastAsia" w:eastAsia="宋体" w:cs="宋体"/>
          <w:b w:val="0"/>
          <w:i w:val="0"/>
          <w:caps w:val="0"/>
          <w:color w:val="000000"/>
          <w:spacing w:val="0"/>
          <w:kern w:val="0"/>
          <w:sz w:val="28"/>
          <w:szCs w:val="28"/>
          <w:highlight w:val="none"/>
          <w:lang w:val="en-US" w:eastAsia="zh-CN" w:bidi="ar-SA"/>
        </w:rPr>
        <w:t xml:space="preserve">    </w:t>
      </w:r>
    </w:p>
    <w:p>
      <w:pPr>
        <w:pStyle w:val="5"/>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color="auto" w:fill="FFFFFF"/>
        <w:spacing w:before="0" w:beforeAutospacing="0" w:after="0" w:afterAutospacing="0" w:line="417" w:lineRule="atLeast"/>
        <w:ind w:right="0" w:rightChars="0"/>
        <w:jc w:val="left"/>
        <w:rPr>
          <w:rFonts w:hint="eastAsia" w:ascii="仿宋" w:hAnsi="仿宋" w:eastAsia="仿宋" w:cs="仿宋"/>
          <w:b w:val="0"/>
          <w:i w:val="0"/>
          <w:caps w:val="0"/>
          <w:color w:val="000000"/>
          <w:spacing w:val="0"/>
          <w:kern w:val="0"/>
          <w:sz w:val="32"/>
          <w:szCs w:val="32"/>
          <w:highlight w:val="none"/>
          <w:lang w:val="en-US" w:eastAsia="zh-CN" w:bidi="ar-SA"/>
        </w:rPr>
      </w:pPr>
      <w:r>
        <w:rPr>
          <w:rFonts w:hint="eastAsia" w:eastAsia="宋体" w:cs="宋体"/>
          <w:b w:val="0"/>
          <w:i w:val="0"/>
          <w:caps w:val="0"/>
          <w:color w:val="000000"/>
          <w:spacing w:val="0"/>
          <w:kern w:val="0"/>
          <w:sz w:val="28"/>
          <w:szCs w:val="28"/>
          <w:highlight w:val="none"/>
          <w:lang w:val="en-US" w:eastAsia="zh-CN" w:bidi="ar-SA"/>
        </w:rPr>
        <w:t xml:space="preserve">    </w:t>
      </w:r>
      <w:r>
        <w:rPr>
          <w:rFonts w:hint="eastAsia" w:ascii="仿宋" w:hAnsi="仿宋" w:eastAsia="仿宋" w:cs="仿宋"/>
          <w:b w:val="0"/>
          <w:i w:val="0"/>
          <w:caps w:val="0"/>
          <w:color w:val="000000"/>
          <w:spacing w:val="0"/>
          <w:kern w:val="0"/>
          <w:sz w:val="32"/>
          <w:szCs w:val="32"/>
          <w:highlight w:val="none"/>
          <w:lang w:val="en-US" w:eastAsia="zh-CN" w:bidi="ar-SA"/>
        </w:rPr>
        <w:t>十八大以来，党中央、国务院先后下发了《国务院关于进一步促进展览业改革发展的若干意见》等文件，强化行业管理，明确展览业的发展目标和改革方向，规范党政机关办展活动管理规定，展览业继续保持了良好发展势头。</w:t>
      </w:r>
    </w:p>
    <w:p>
      <w:pPr>
        <w:pStyle w:val="5"/>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color="auto" w:fill="FFFFFF"/>
        <w:spacing w:before="0" w:beforeAutospacing="0" w:after="0" w:afterAutospacing="0" w:line="417" w:lineRule="atLeast"/>
        <w:ind w:right="0" w:rightChars="0"/>
        <w:jc w:val="left"/>
        <w:rPr>
          <w:rFonts w:hint="eastAsia" w:ascii="仿宋" w:hAnsi="仿宋" w:eastAsia="仿宋" w:cs="仿宋"/>
          <w:b/>
          <w:bCs/>
          <w:i w:val="0"/>
          <w:caps w:val="0"/>
          <w:color w:val="000000"/>
          <w:spacing w:val="0"/>
          <w:kern w:val="0"/>
          <w:sz w:val="32"/>
          <w:szCs w:val="32"/>
          <w:highlight w:val="none"/>
          <w:lang w:val="en-US" w:eastAsia="zh-CN" w:bidi="ar-SA"/>
        </w:rPr>
      </w:pPr>
      <w:r>
        <w:rPr>
          <w:rFonts w:hint="eastAsia" w:ascii="仿宋" w:hAnsi="仿宋" w:eastAsia="仿宋" w:cs="仿宋"/>
          <w:b/>
          <w:bCs/>
          <w:i w:val="0"/>
          <w:caps w:val="0"/>
          <w:color w:val="000000"/>
          <w:spacing w:val="0"/>
          <w:kern w:val="0"/>
          <w:sz w:val="32"/>
          <w:szCs w:val="32"/>
          <w:highlight w:val="none"/>
          <w:lang w:val="en-US" w:eastAsia="zh-CN" w:bidi="ar-SA"/>
        </w:rPr>
        <w:t>　　一、规范政府办展成效显著</w:t>
      </w:r>
    </w:p>
    <w:p>
      <w:pPr>
        <w:pStyle w:val="5"/>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color="auto" w:fill="FFFFFF"/>
        <w:spacing w:before="0" w:beforeAutospacing="0" w:after="0" w:afterAutospacing="0" w:line="417" w:lineRule="atLeast"/>
        <w:ind w:right="0" w:rightChars="0"/>
        <w:jc w:val="left"/>
        <w:rPr>
          <w:rFonts w:hint="eastAsia" w:ascii="仿宋" w:hAnsi="仿宋" w:eastAsia="仿宋" w:cs="仿宋"/>
          <w:b w:val="0"/>
          <w:i w:val="0"/>
          <w:caps w:val="0"/>
          <w:color w:val="000000"/>
          <w:spacing w:val="0"/>
          <w:kern w:val="0"/>
          <w:sz w:val="32"/>
          <w:szCs w:val="32"/>
          <w:highlight w:val="none"/>
          <w:lang w:val="en-US" w:eastAsia="zh-CN" w:bidi="ar-SA"/>
        </w:rPr>
      </w:pPr>
      <w:r>
        <w:rPr>
          <w:rFonts w:hint="eastAsia" w:ascii="仿宋" w:hAnsi="仿宋" w:eastAsia="仿宋" w:cs="仿宋"/>
          <w:b w:val="0"/>
          <w:i w:val="0"/>
          <w:caps w:val="0"/>
          <w:color w:val="000000"/>
          <w:spacing w:val="0"/>
          <w:kern w:val="0"/>
          <w:sz w:val="32"/>
          <w:szCs w:val="32"/>
          <w:highlight w:val="none"/>
          <w:lang w:val="en-US" w:eastAsia="zh-CN" w:bidi="ar-SA"/>
        </w:rPr>
        <w:t>　　（一）政府新办展会数量得到有效控制。党中央对党政机关主办展会开展清理规范以来，全国省级以上党政机关举办展会将在五年之内由559个展会减至每年200个，减少率达到64.2%。同时，我部对党政机关新申办展会从举办事由、展览主题、总体方案以及申报程序等方面从严审核，避免举办主题重复、内容空洞或既无地区特色又无产业基础的展会活动，严格控制新增数量。</w:t>
      </w:r>
    </w:p>
    <w:p>
      <w:pPr>
        <w:pStyle w:val="5"/>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color="auto" w:fill="FFFFFF"/>
        <w:spacing w:before="0" w:beforeAutospacing="0" w:after="0" w:afterAutospacing="0" w:line="417" w:lineRule="atLeast"/>
        <w:ind w:right="0" w:rightChars="0"/>
        <w:jc w:val="left"/>
        <w:rPr>
          <w:rFonts w:hint="eastAsia" w:ascii="仿宋" w:hAnsi="仿宋" w:eastAsia="仿宋" w:cs="仿宋"/>
          <w:b w:val="0"/>
          <w:i w:val="0"/>
          <w:caps w:val="0"/>
          <w:color w:val="000000"/>
          <w:spacing w:val="0"/>
          <w:kern w:val="0"/>
          <w:sz w:val="32"/>
          <w:szCs w:val="32"/>
          <w:highlight w:val="none"/>
          <w:lang w:val="en-US" w:eastAsia="zh-CN" w:bidi="ar-SA"/>
        </w:rPr>
      </w:pPr>
      <w:r>
        <w:rPr>
          <w:rFonts w:hint="eastAsia" w:ascii="仿宋" w:hAnsi="仿宋" w:eastAsia="仿宋" w:cs="仿宋"/>
          <w:b w:val="0"/>
          <w:i w:val="0"/>
          <w:caps w:val="0"/>
          <w:color w:val="000000"/>
          <w:spacing w:val="0"/>
          <w:kern w:val="0"/>
          <w:sz w:val="32"/>
          <w:szCs w:val="32"/>
          <w:highlight w:val="none"/>
          <w:lang w:val="en-US" w:eastAsia="zh-CN" w:bidi="ar-SA"/>
        </w:rPr>
        <w:t>　　（二）节俭务实成为展会新常态。展会活动落实中央改进工作作风、密切联系群众和厉行节约反对浪费的规定蔚然成风，邀请境内外政要、嘉宾的规模大幅压缩，一般仪式性活动大幅减少，接待工作及程序大幅简化，不再举办豪华开、闭幕式活动和大型文艺演出，以服务企业为目标致力于促进经贸往来和信息交流。展会活动围绕中心、服务大局，推动经济社会发展，赢得社会各界广泛赞誉。</w:t>
      </w:r>
    </w:p>
    <w:p>
      <w:pPr>
        <w:pStyle w:val="5"/>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color="auto" w:fill="FFFFFF"/>
        <w:spacing w:before="0" w:beforeAutospacing="0" w:after="0" w:afterAutospacing="0" w:line="417" w:lineRule="atLeast"/>
        <w:ind w:right="0" w:rightChars="0"/>
        <w:jc w:val="left"/>
        <w:rPr>
          <w:rFonts w:hint="eastAsia" w:ascii="仿宋" w:hAnsi="仿宋" w:eastAsia="仿宋" w:cs="仿宋"/>
          <w:b w:val="0"/>
          <w:i w:val="0"/>
          <w:caps w:val="0"/>
          <w:color w:val="000000"/>
          <w:spacing w:val="0"/>
          <w:kern w:val="0"/>
          <w:sz w:val="32"/>
          <w:szCs w:val="32"/>
          <w:highlight w:val="none"/>
          <w:lang w:val="en-US" w:eastAsia="zh-CN" w:bidi="ar-SA"/>
        </w:rPr>
      </w:pPr>
      <w:r>
        <w:rPr>
          <w:rFonts w:hint="eastAsia" w:ascii="仿宋" w:hAnsi="仿宋" w:eastAsia="仿宋" w:cs="仿宋"/>
          <w:b w:val="0"/>
          <w:i w:val="0"/>
          <w:caps w:val="0"/>
          <w:color w:val="000000"/>
          <w:spacing w:val="0"/>
          <w:kern w:val="0"/>
          <w:sz w:val="32"/>
          <w:szCs w:val="32"/>
          <w:highlight w:val="none"/>
          <w:lang w:val="en-US" w:eastAsia="zh-CN" w:bidi="ar-SA"/>
        </w:rPr>
        <w:t>　　（三）市场化专业化成为展会新趋势。政府主办展会注重展会活动的市场化、专业化、国际化功能培育。一是细分展会活动板块，逐步引入专业承办机构，实施专业化运营。例如新疆的亚欧博览会、四川的绵阳科博会，均有业界知名的专业展览机构介入。二是将展会的全部活动，从策划到实施全部市场化运作。例如沈阳制博会、上海工博会，既节省了财政资金，又为展会的长远可持续发展注入了新鲜活力。</w:t>
      </w:r>
    </w:p>
    <w:p>
      <w:pPr>
        <w:pStyle w:val="5"/>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color="auto" w:fill="FFFFFF"/>
        <w:spacing w:before="0" w:beforeAutospacing="0" w:after="0" w:afterAutospacing="0" w:line="417" w:lineRule="atLeast"/>
        <w:ind w:right="0" w:rightChars="0"/>
        <w:jc w:val="left"/>
        <w:rPr>
          <w:rFonts w:hint="eastAsia" w:ascii="仿宋" w:hAnsi="仿宋" w:eastAsia="仿宋" w:cs="仿宋"/>
          <w:b/>
          <w:bCs/>
          <w:i w:val="0"/>
          <w:caps w:val="0"/>
          <w:color w:val="000000"/>
          <w:spacing w:val="0"/>
          <w:kern w:val="0"/>
          <w:sz w:val="32"/>
          <w:szCs w:val="32"/>
          <w:highlight w:val="none"/>
          <w:lang w:val="en-US" w:eastAsia="zh-CN" w:bidi="ar-SA"/>
        </w:rPr>
      </w:pPr>
      <w:r>
        <w:rPr>
          <w:rFonts w:hint="eastAsia" w:ascii="仿宋" w:hAnsi="仿宋" w:eastAsia="仿宋" w:cs="仿宋"/>
          <w:b/>
          <w:bCs/>
          <w:i w:val="0"/>
          <w:caps w:val="0"/>
          <w:color w:val="000000"/>
          <w:spacing w:val="0"/>
          <w:kern w:val="0"/>
          <w:sz w:val="32"/>
          <w:szCs w:val="32"/>
          <w:highlight w:val="none"/>
          <w:lang w:val="en-US" w:eastAsia="zh-CN" w:bidi="ar-SA"/>
        </w:rPr>
        <w:t>　　二、行业发展势头持续向好</w:t>
      </w:r>
    </w:p>
    <w:p>
      <w:pPr>
        <w:pStyle w:val="5"/>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color="auto" w:fill="FFFFFF"/>
        <w:spacing w:before="0" w:beforeAutospacing="0" w:after="0" w:afterAutospacing="0" w:line="417" w:lineRule="atLeast"/>
        <w:ind w:right="0" w:rightChars="0"/>
        <w:jc w:val="left"/>
        <w:rPr>
          <w:rFonts w:hint="eastAsia" w:ascii="仿宋" w:hAnsi="仿宋" w:eastAsia="仿宋" w:cs="仿宋"/>
          <w:b w:val="0"/>
          <w:i w:val="0"/>
          <w:caps w:val="0"/>
          <w:color w:val="000000"/>
          <w:spacing w:val="0"/>
          <w:kern w:val="0"/>
          <w:sz w:val="32"/>
          <w:szCs w:val="32"/>
          <w:highlight w:val="none"/>
          <w:lang w:val="en-US" w:eastAsia="zh-CN" w:bidi="ar-SA"/>
        </w:rPr>
      </w:pPr>
      <w:r>
        <w:rPr>
          <w:rFonts w:hint="eastAsia" w:ascii="仿宋" w:hAnsi="仿宋" w:eastAsia="仿宋" w:cs="仿宋"/>
          <w:b w:val="0"/>
          <w:i w:val="0"/>
          <w:caps w:val="0"/>
          <w:color w:val="000000"/>
          <w:spacing w:val="0"/>
          <w:kern w:val="0"/>
          <w:sz w:val="32"/>
          <w:szCs w:val="32"/>
          <w:highlight w:val="none"/>
          <w:lang w:val="en-US" w:eastAsia="zh-CN" w:bidi="ar-SA"/>
        </w:rPr>
        <w:t>　　（一）经济效益再创新高。据中国会展经济研究会调查统计，我国全年举办5000平方米以上展览8009场，展览面积总计10276万平方米，首次突破1亿平方米大关，同比增长均超过9%。经济效益持续向好，行业覆盖面广，涵盖70多个细分行业。据测算，全国展览业直接经济产值可达4183.5亿元，带动全国就业2905万人次，社会效益进一步显现。</w:t>
      </w:r>
    </w:p>
    <w:p>
      <w:pPr>
        <w:pStyle w:val="5"/>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color="auto" w:fill="FFFFFF"/>
        <w:spacing w:before="0" w:beforeAutospacing="0" w:after="0" w:afterAutospacing="0" w:line="417" w:lineRule="atLeast"/>
        <w:ind w:right="0" w:rightChars="0"/>
        <w:jc w:val="left"/>
        <w:rPr>
          <w:rFonts w:hint="eastAsia" w:ascii="仿宋" w:hAnsi="仿宋" w:eastAsia="仿宋" w:cs="仿宋"/>
          <w:b w:val="0"/>
          <w:i w:val="0"/>
          <w:caps w:val="0"/>
          <w:color w:val="000000"/>
          <w:spacing w:val="0"/>
          <w:kern w:val="0"/>
          <w:sz w:val="32"/>
          <w:szCs w:val="32"/>
          <w:highlight w:val="none"/>
          <w:lang w:val="en-US" w:eastAsia="zh-CN" w:bidi="ar-SA"/>
        </w:rPr>
      </w:pPr>
      <w:r>
        <w:rPr>
          <w:rFonts w:hint="eastAsia" w:ascii="仿宋" w:hAnsi="仿宋" w:eastAsia="仿宋" w:cs="仿宋"/>
          <w:b w:val="0"/>
          <w:i w:val="0"/>
          <w:caps w:val="0"/>
          <w:color w:val="000000"/>
          <w:spacing w:val="0"/>
          <w:kern w:val="0"/>
          <w:sz w:val="32"/>
          <w:szCs w:val="32"/>
          <w:highlight w:val="none"/>
          <w:lang w:val="en-US" w:eastAsia="zh-CN" w:bidi="ar-SA"/>
        </w:rPr>
        <w:t>　　（二）办展主体日益多元。从展会主体看，各类企业办展约占45%；行业协会办展约占29%；各级党政机关和人民团体办展约占26%，比全国清理规范前下降15%。从展会属性看，综合类展会2284场，占比42%，专业性展会3080场，占比约57%；其余为公益性展览。从展会分类看，投资类190个，占3.5%；科技类754个，占14%；文化类737个，占14%；农林渔类120个，占2%；工业类1878个，占35%；服务类1529个，占28%；其他类182个，占3%。</w:t>
      </w:r>
    </w:p>
    <w:p>
      <w:pPr>
        <w:pStyle w:val="5"/>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color="auto" w:fill="FFFFFF"/>
        <w:spacing w:before="0" w:beforeAutospacing="0" w:after="0" w:afterAutospacing="0" w:line="417" w:lineRule="atLeast"/>
        <w:ind w:right="0" w:rightChars="0"/>
        <w:jc w:val="left"/>
        <w:rPr>
          <w:rFonts w:hint="eastAsia" w:ascii="仿宋" w:hAnsi="仿宋" w:eastAsia="仿宋" w:cs="仿宋"/>
          <w:b w:val="0"/>
          <w:i w:val="0"/>
          <w:caps w:val="0"/>
          <w:color w:val="000000"/>
          <w:spacing w:val="0"/>
          <w:kern w:val="0"/>
          <w:sz w:val="32"/>
          <w:szCs w:val="32"/>
          <w:highlight w:val="none"/>
          <w:lang w:val="en-US" w:eastAsia="zh-CN" w:bidi="ar-SA"/>
        </w:rPr>
      </w:pPr>
      <w:r>
        <w:rPr>
          <w:rFonts w:hint="eastAsia" w:ascii="仿宋" w:hAnsi="仿宋" w:eastAsia="仿宋" w:cs="仿宋"/>
          <w:b w:val="0"/>
          <w:i w:val="0"/>
          <w:caps w:val="0"/>
          <w:color w:val="000000"/>
          <w:spacing w:val="0"/>
          <w:kern w:val="0"/>
          <w:sz w:val="32"/>
          <w:szCs w:val="32"/>
          <w:highlight w:val="none"/>
          <w:lang w:val="en-US" w:eastAsia="zh-CN" w:bidi="ar-SA"/>
        </w:rPr>
        <w:t>　　（三）国际认证项目增多。据统计，截至2014年底，国际展览业协会（UFI）中国会员共86个，较2013年增加2个。其中，北京27个，上海22个，深圳11个，广州8个，四个城市合计占全国总会员数的79%；中国UFI认证展会75个，比2013年增加9个，其中上海24个（4个为中国企业海外自办展），北京17个，深圳11个，广州8个，四城市合计占全国认证总量的80%。</w:t>
      </w:r>
    </w:p>
    <w:p>
      <w:pPr>
        <w:pStyle w:val="5"/>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color="auto" w:fill="FFFFFF"/>
        <w:spacing w:before="0" w:beforeAutospacing="0" w:after="0" w:afterAutospacing="0" w:line="417" w:lineRule="atLeast"/>
        <w:ind w:right="0" w:rightChars="0" w:firstLine="640"/>
        <w:jc w:val="left"/>
        <w:rPr>
          <w:rFonts w:hint="eastAsia" w:ascii="仿宋" w:hAnsi="仿宋" w:eastAsia="仿宋" w:cs="仿宋"/>
          <w:b/>
          <w:bCs/>
          <w:i w:val="0"/>
          <w:caps w:val="0"/>
          <w:color w:val="000000"/>
          <w:spacing w:val="0"/>
          <w:kern w:val="0"/>
          <w:sz w:val="32"/>
          <w:szCs w:val="32"/>
          <w:highlight w:val="none"/>
          <w:lang w:val="en-US" w:eastAsia="zh-CN" w:bidi="ar-SA"/>
        </w:rPr>
      </w:pPr>
      <w:r>
        <w:rPr>
          <w:rFonts w:hint="eastAsia" w:ascii="仿宋" w:hAnsi="仿宋" w:eastAsia="仿宋" w:cs="仿宋"/>
          <w:b/>
          <w:bCs/>
          <w:i w:val="0"/>
          <w:caps w:val="0"/>
          <w:color w:val="000000"/>
          <w:spacing w:val="0"/>
          <w:kern w:val="0"/>
          <w:sz w:val="32"/>
          <w:szCs w:val="32"/>
          <w:highlight w:val="none"/>
          <w:lang w:val="en-US" w:eastAsia="zh-CN" w:bidi="ar-SA"/>
        </w:rPr>
        <w:t>三、展览行业转型升级加快</w:t>
      </w:r>
    </w:p>
    <w:p>
      <w:pPr>
        <w:pStyle w:val="5"/>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color="auto" w:fill="FFFFFF"/>
        <w:spacing w:before="0" w:beforeAutospacing="0" w:after="0" w:afterAutospacing="0" w:line="417" w:lineRule="atLeast"/>
        <w:ind w:right="0" w:rightChars="0" w:firstLine="640"/>
        <w:jc w:val="left"/>
        <w:rPr>
          <w:rFonts w:hint="eastAsia" w:ascii="仿宋" w:hAnsi="仿宋" w:eastAsia="仿宋" w:cs="仿宋"/>
          <w:b w:val="0"/>
          <w:i w:val="0"/>
          <w:caps w:val="0"/>
          <w:color w:val="000000"/>
          <w:spacing w:val="0"/>
          <w:kern w:val="0"/>
          <w:sz w:val="32"/>
          <w:szCs w:val="32"/>
          <w:highlight w:val="none"/>
          <w:lang w:val="en-US" w:eastAsia="zh-CN" w:bidi="ar-SA"/>
        </w:rPr>
      </w:pPr>
      <w:r>
        <w:rPr>
          <w:rFonts w:hint="eastAsia" w:ascii="仿宋" w:hAnsi="仿宋" w:eastAsia="仿宋" w:cs="仿宋"/>
          <w:b w:val="0"/>
          <w:i w:val="0"/>
          <w:caps w:val="0"/>
          <w:color w:val="000000"/>
          <w:spacing w:val="0"/>
          <w:kern w:val="0"/>
          <w:sz w:val="32"/>
          <w:szCs w:val="32"/>
          <w:highlight w:val="none"/>
          <w:lang w:val="en-US" w:eastAsia="zh-CN" w:bidi="ar-SA"/>
        </w:rPr>
        <w:t>（一）从展览大国向展览强国转变。据国际展览业协会（UFI）统计，我国国际贸易展会的展出净面积、专业展馆室内展览面积均位居世界前列。2014年全球室内展览面积达到20万平方米的场馆共有17个，其中4个在中国。</w:t>
      </w:r>
    </w:p>
    <w:p>
      <w:pPr>
        <w:pStyle w:val="5"/>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color="auto" w:fill="FFFFFF"/>
        <w:spacing w:before="0" w:beforeAutospacing="0" w:after="0" w:afterAutospacing="0" w:line="417" w:lineRule="atLeast"/>
        <w:ind w:right="0" w:rightChars="0"/>
        <w:jc w:val="left"/>
        <w:rPr>
          <w:rFonts w:hint="eastAsia" w:ascii="仿宋" w:hAnsi="仿宋" w:eastAsia="仿宋" w:cs="仿宋"/>
          <w:b w:val="0"/>
          <w:i w:val="0"/>
          <w:caps w:val="0"/>
          <w:color w:val="000000"/>
          <w:spacing w:val="0"/>
          <w:kern w:val="0"/>
          <w:sz w:val="32"/>
          <w:szCs w:val="32"/>
          <w:highlight w:val="none"/>
          <w:lang w:val="en-US" w:eastAsia="zh-CN" w:bidi="ar-SA"/>
        </w:rPr>
      </w:pPr>
      <w:r>
        <w:rPr>
          <w:rFonts w:hint="eastAsia" w:ascii="仿宋" w:hAnsi="仿宋" w:eastAsia="仿宋" w:cs="仿宋"/>
          <w:b w:val="0"/>
          <w:i w:val="0"/>
          <w:caps w:val="0"/>
          <w:color w:val="000000"/>
          <w:spacing w:val="0"/>
          <w:kern w:val="0"/>
          <w:sz w:val="32"/>
          <w:szCs w:val="32"/>
          <w:highlight w:val="none"/>
          <w:lang w:val="en-US" w:eastAsia="zh-CN" w:bidi="ar-SA"/>
        </w:rPr>
        <w:t>　　（二）展会市场格局呈现新一轮调整。国家会展中心（上海）项目的落成，使上海展览面积跃居世界城市之首，在改变国内区域竞争格局的同时，对全球展览业布局调整产生重大影响。</w:t>
      </w:r>
    </w:p>
    <w:p>
      <w:pPr>
        <w:pStyle w:val="5"/>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color="auto" w:fill="FFFFFF"/>
        <w:spacing w:before="0" w:beforeAutospacing="0" w:after="0" w:afterAutospacing="0" w:line="417" w:lineRule="atLeast"/>
        <w:ind w:right="0" w:rightChars="0" w:firstLine="560" w:firstLineChars="200"/>
        <w:jc w:val="left"/>
        <w:rPr>
          <w:rFonts w:hint="eastAsia" w:ascii="仿宋" w:hAnsi="仿宋" w:eastAsia="仿宋" w:cs="仿宋"/>
          <w:b w:val="0"/>
          <w:i w:val="0"/>
          <w:caps w:val="0"/>
          <w:color w:val="000000"/>
          <w:spacing w:val="0"/>
          <w:kern w:val="0"/>
          <w:sz w:val="32"/>
          <w:szCs w:val="32"/>
          <w:highlight w:val="none"/>
          <w:lang w:val="en-US" w:eastAsia="zh-CN" w:bidi="ar-SA"/>
        </w:rPr>
      </w:pPr>
      <w:r>
        <w:rPr>
          <w:rFonts w:hint="eastAsia" w:ascii="仿宋" w:hAnsi="仿宋" w:eastAsia="仿宋" w:cs="仿宋"/>
          <w:b w:val="0"/>
          <w:i w:val="0"/>
          <w:caps w:val="0"/>
          <w:color w:val="000000"/>
          <w:spacing w:val="0"/>
          <w:kern w:val="0"/>
          <w:sz w:val="32"/>
          <w:szCs w:val="32"/>
          <w:highlight w:val="none"/>
          <w:lang w:val="en-US" w:eastAsia="zh-CN" w:bidi="ar-SA"/>
        </w:rPr>
        <w:t>（三）行业国际化水平显著提升。展览业对外资充分开放，英国励展、博闻，德国汉诺威、法兰克福等国际知名展览机构已全部进入中国市场，其中德国汉诺威、慕尼黑、杜塞尔多夫等三家公司还参与了上海新国际博览中心的投资和运营。 </w:t>
      </w:r>
    </w:p>
    <w:p>
      <w:pPr>
        <w:pStyle w:val="5"/>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color="auto" w:fill="FFFFFF"/>
        <w:spacing w:before="0" w:beforeAutospacing="0" w:after="0" w:afterAutospacing="0" w:line="417" w:lineRule="atLeast"/>
        <w:ind w:right="0" w:rightChars="0"/>
        <w:jc w:val="right"/>
        <w:rPr>
          <w:rFonts w:hint="eastAsia" w:ascii="仿宋" w:hAnsi="仿宋" w:eastAsia="仿宋" w:cs="仿宋"/>
          <w:b w:val="0"/>
          <w:i w:val="0"/>
          <w:caps w:val="0"/>
          <w:color w:val="000000"/>
          <w:spacing w:val="0"/>
          <w:kern w:val="0"/>
          <w:sz w:val="32"/>
          <w:szCs w:val="32"/>
          <w:highlight w:val="none"/>
          <w:lang w:val="en-US" w:eastAsia="zh-CN" w:bidi="ar-SA"/>
        </w:rPr>
      </w:pPr>
      <w:r>
        <w:rPr>
          <w:rFonts w:hint="eastAsia" w:asciiTheme="minorEastAsia" w:hAnsiTheme="minorEastAsia" w:eastAsiaTheme="minorEastAsia" w:cstheme="minorEastAsia"/>
          <w:b w:val="0"/>
          <w:i w:val="0"/>
          <w:caps w:val="0"/>
          <w:color w:val="000000"/>
          <w:spacing w:val="0"/>
          <w:kern w:val="0"/>
          <w:sz w:val="30"/>
          <w:szCs w:val="30"/>
          <w:highlight w:val="none"/>
          <w:lang w:val="en-US" w:eastAsia="zh-CN" w:bidi="ar-SA"/>
        </w:rPr>
        <w:t>（商务部新闻办公室）</w:t>
      </w:r>
    </w:p>
    <w:p>
      <w:pPr>
        <w:pStyle w:val="5"/>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color="auto" w:fill="FFFFFF"/>
        <w:spacing w:before="0" w:beforeAutospacing="0" w:after="0" w:afterAutospacing="0" w:line="417" w:lineRule="atLeast"/>
        <w:ind w:right="0" w:rightChars="0"/>
        <w:jc w:val="both"/>
        <w:rPr>
          <w:rFonts w:hint="eastAsia" w:ascii="仿宋" w:hAnsi="仿宋" w:eastAsia="仿宋" w:cs="仿宋"/>
          <w:b/>
          <w:bCs/>
          <w:color w:val="FF0000"/>
          <w:kern w:val="36"/>
          <w:sz w:val="32"/>
          <w:szCs w:val="32"/>
          <w:lang w:val="en-US" w:eastAsia="zh-CN" w:bidi="ar-SA"/>
        </w:rPr>
      </w:pPr>
    </w:p>
    <w:p>
      <w:pPr>
        <w:pStyle w:val="5"/>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color="auto" w:fill="FFFFFF"/>
        <w:spacing w:before="0" w:beforeAutospacing="0" w:after="0" w:afterAutospacing="0" w:line="417" w:lineRule="atLeast"/>
        <w:ind w:right="0" w:rightChars="0"/>
        <w:jc w:val="right"/>
        <w:rPr>
          <w:rFonts w:hint="eastAsia" w:ascii="仿宋" w:hAnsi="仿宋" w:eastAsia="仿宋" w:cs="仿宋"/>
          <w:b w:val="0"/>
          <w:i w:val="0"/>
          <w:caps w:val="0"/>
          <w:color w:val="000000"/>
          <w:spacing w:val="0"/>
          <w:kern w:val="0"/>
          <w:sz w:val="32"/>
          <w:szCs w:val="32"/>
          <w:highlight w:val="none"/>
          <w:lang w:val="en-US" w:eastAsia="zh-CN" w:bidi="ar-SA"/>
        </w:rPr>
      </w:pPr>
    </w:p>
    <w:p>
      <w:pPr>
        <w:rPr>
          <w:rFonts w:hint="eastAsia" w:ascii="宋体" w:hAnsi="宋体"/>
          <w:color w:val="FF0000"/>
          <w:sz w:val="36"/>
          <w:szCs w:val="36"/>
        </w:rPr>
      </w:pPr>
      <w:r>
        <w:rPr>
          <w:rFonts w:hint="eastAsia" w:ascii="宋体" w:hAnsi="宋体" w:cs="宋体"/>
          <w:b/>
          <w:bCs/>
          <w:color w:val="FF0000"/>
          <w:sz w:val="36"/>
          <w:szCs w:val="36"/>
        </w:rPr>
        <w:t>〖</w:t>
      </w:r>
      <w:r>
        <w:rPr>
          <w:rFonts w:hint="eastAsia" w:ascii="宋体" w:hAnsi="宋体" w:cs="宋体"/>
          <w:b/>
          <w:bCs/>
          <w:color w:val="FF0000"/>
          <w:sz w:val="36"/>
          <w:szCs w:val="36"/>
          <w:lang w:eastAsia="zh-CN"/>
        </w:rPr>
        <w:t>国内外会展动态</w:t>
      </w:r>
      <w:r>
        <w:rPr>
          <w:rFonts w:hint="eastAsia" w:ascii="宋体" w:hAnsi="宋体" w:cs="宋体"/>
          <w:b/>
          <w:bCs/>
          <w:color w:val="FF0000"/>
          <w:sz w:val="36"/>
          <w:szCs w:val="36"/>
        </w:rPr>
        <w:t>〗</w:t>
      </w:r>
    </w:p>
    <w:p>
      <w:pPr>
        <w:shd w:val="clear" w:color="auto" w:fill="FFFFFF"/>
        <w:spacing w:line="360" w:lineRule="auto"/>
        <w:ind w:firstLine="422" w:firstLineChars="200"/>
        <w:rPr>
          <w:rFonts w:hint="eastAsia" w:ascii="宋体" w:hAnsi="宋体"/>
          <w:b/>
          <w:color w:val="000000"/>
          <w:shd w:val="clear" w:color="auto" w:fill="FFFFFF"/>
        </w:rPr>
      </w:pPr>
    </w:p>
    <w:p>
      <w:pPr>
        <w:keepNext w:val="0"/>
        <w:keepLines w:val="0"/>
        <w:widowControl/>
        <w:suppressLineNumbers w:val="0"/>
        <w:spacing w:line="640" w:lineRule="atLeast"/>
        <w:ind w:left="0" w:firstLine="640"/>
        <w:jc w:val="left"/>
        <w:rPr>
          <w:sz w:val="28"/>
          <w:szCs w:val="28"/>
        </w:rPr>
      </w:pPr>
      <w:r>
        <w:rPr>
          <w:rFonts w:hint="eastAsia" w:ascii="黑体" w:hAnsi="黑体" w:eastAsia="黑体" w:cs="黑体"/>
          <w:color w:val="000000"/>
          <w:kern w:val="0"/>
          <w:sz w:val="28"/>
          <w:szCs w:val="28"/>
          <w:shd w:val="clear" w:fill="FFFFFF"/>
          <w:lang w:val="en-US" w:eastAsia="zh-CN" w:bidi="ar"/>
        </w:rPr>
        <w:t>日本宫城县政府大连事务所将继续组织县内企业参加大连日本商品展。</w:t>
      </w:r>
      <w:r>
        <w:rPr>
          <w:rFonts w:ascii="宋体" w:hAnsi="宋体" w:eastAsia="宋体" w:cs="宋体"/>
          <w:color w:val="000000"/>
          <w:kern w:val="0"/>
          <w:sz w:val="28"/>
          <w:szCs w:val="28"/>
          <w:shd w:val="clear" w:fill="FFFFFF"/>
          <w:lang w:val="en-US" w:eastAsia="zh-CN" w:bidi="ar"/>
        </w:rPr>
        <w:t>2月18日，</w:t>
      </w:r>
      <w:r>
        <w:rPr>
          <w:rFonts w:hint="eastAsia" w:ascii="宋体" w:hAnsi="宋体" w:cs="宋体"/>
          <w:color w:val="000000"/>
          <w:kern w:val="0"/>
          <w:sz w:val="28"/>
          <w:szCs w:val="28"/>
          <w:shd w:val="clear" w:fill="FFFFFF"/>
          <w:lang w:val="en-US" w:eastAsia="zh-CN" w:bidi="ar"/>
        </w:rPr>
        <w:t>大连市贸促会</w:t>
      </w:r>
      <w:r>
        <w:rPr>
          <w:rFonts w:ascii="宋体" w:hAnsi="宋体" w:eastAsia="宋体" w:cs="宋体"/>
          <w:color w:val="000000"/>
          <w:kern w:val="0"/>
          <w:sz w:val="28"/>
          <w:szCs w:val="28"/>
          <w:shd w:val="clear" w:fill="FFFFFF"/>
          <w:lang w:val="en-US" w:eastAsia="zh-CN" w:bidi="ar"/>
        </w:rPr>
        <w:t>孙连运副会长会见了日本宫城县经济商工观光部高桥义广室长一行。高桥表示，宫城县大连事务所为县内企业开展海外业务提供支援与帮助。每年组织县内企业参加大连日本商品展，已经成为事务所的一项重要工作，今年也将继续参展。</w:t>
      </w:r>
    </w:p>
    <w:p>
      <w:pPr>
        <w:pStyle w:val="2"/>
        <w:keepNext w:val="0"/>
        <w:keepLines w:val="0"/>
        <w:widowControl/>
        <w:suppressLineNumbers w:val="0"/>
        <w:wordWrap w:val="0"/>
        <w:spacing w:before="420" w:beforeAutospacing="0" w:after="0" w:afterAutospacing="0" w:line="450" w:lineRule="atLeast"/>
        <w:ind w:right="0"/>
        <w:jc w:val="left"/>
        <w:rPr>
          <w:rFonts w:hint="eastAsia" w:asciiTheme="minorEastAsia" w:hAnsiTheme="minorEastAsia" w:eastAsiaTheme="minorEastAsia" w:cstheme="minorEastAsia"/>
          <w:b w:val="0"/>
          <w:bCs/>
          <w:color w:val="000000"/>
          <w:kern w:val="2"/>
          <w:sz w:val="28"/>
          <w:szCs w:val="28"/>
          <w:shd w:val="clear" w:color="auto" w:fill="FFFFFF"/>
          <w:lang w:val="en-US" w:eastAsia="zh-CN" w:bidi="ar-SA"/>
        </w:rPr>
      </w:pPr>
      <w:r>
        <w:rPr>
          <w:rFonts w:hint="eastAsia" w:ascii="黑体" w:hAnsi="黑体" w:eastAsia="黑体" w:cs="黑体"/>
          <w:color w:val="000000"/>
          <w:kern w:val="0"/>
          <w:sz w:val="28"/>
          <w:szCs w:val="28"/>
          <w:shd w:val="clear" w:fill="FFFFFF"/>
          <w:lang w:val="en-US" w:eastAsia="zh-CN" w:bidi="ar"/>
        </w:rPr>
        <w:t xml:space="preserve">    中山美术馆</w:t>
      </w:r>
      <w:r>
        <w:rPr>
          <w:rFonts w:hint="default" w:ascii="黑体" w:hAnsi="黑体" w:eastAsia="黑体" w:cs="黑体"/>
          <w:color w:val="000000"/>
          <w:kern w:val="0"/>
          <w:sz w:val="28"/>
          <w:szCs w:val="28"/>
          <w:shd w:val="clear" w:fill="FFFFFF"/>
          <w:lang w:val="en-US" w:eastAsia="zh-CN" w:bidi="ar"/>
        </w:rPr>
        <w:t>主办程恩平中国画作品展</w:t>
      </w:r>
      <w:r>
        <w:rPr>
          <w:rFonts w:hint="eastAsia" w:ascii="黑体" w:hAnsi="黑体" w:eastAsia="黑体" w:cs="黑体"/>
          <w:color w:val="000000"/>
          <w:kern w:val="0"/>
          <w:sz w:val="28"/>
          <w:szCs w:val="28"/>
          <w:shd w:val="clear" w:fill="FFFFFF"/>
          <w:lang w:val="en-US" w:eastAsia="zh-CN" w:bidi="ar"/>
        </w:rPr>
        <w:t>。</w:t>
      </w:r>
      <w:r>
        <w:rPr>
          <w:rFonts w:hint="default" w:asciiTheme="minorEastAsia" w:hAnsiTheme="minorEastAsia" w:eastAsiaTheme="minorEastAsia" w:cstheme="minorEastAsia"/>
          <w:b w:val="0"/>
          <w:bCs/>
          <w:color w:val="000000"/>
          <w:kern w:val="2"/>
          <w:sz w:val="28"/>
          <w:szCs w:val="28"/>
          <w:shd w:val="clear" w:color="auto" w:fill="FFFFFF"/>
          <w:lang w:val="en-US" w:eastAsia="zh-CN" w:bidi="ar-SA"/>
        </w:rPr>
        <w:t>2月23日，由大连中山美术馆主办的“意象彩墨——程恩平中国画作品展”在该美术馆3号展厅开幕，本次展览展出程恩平创作的“彩墨系列”中国画作品36件</w:t>
      </w:r>
      <w:r>
        <w:rPr>
          <w:rFonts w:hint="eastAsia" w:asciiTheme="minorEastAsia" w:hAnsiTheme="minorEastAsia" w:eastAsiaTheme="minorEastAsia" w:cstheme="minorEastAsia"/>
          <w:b w:val="0"/>
          <w:bCs/>
          <w:color w:val="000000"/>
          <w:kern w:val="2"/>
          <w:sz w:val="28"/>
          <w:szCs w:val="28"/>
          <w:shd w:val="clear" w:color="auto" w:fill="FFFFFF"/>
          <w:lang w:val="en-US" w:eastAsia="zh-CN" w:bidi="ar-SA"/>
        </w:rPr>
        <w:t>。</w:t>
      </w:r>
      <w:r>
        <w:rPr>
          <w:rFonts w:hint="default" w:asciiTheme="minorEastAsia" w:hAnsiTheme="minorEastAsia" w:eastAsiaTheme="minorEastAsia" w:cstheme="minorEastAsia"/>
          <w:b w:val="0"/>
          <w:bCs/>
          <w:color w:val="000000"/>
          <w:kern w:val="2"/>
          <w:sz w:val="28"/>
          <w:szCs w:val="28"/>
          <w:shd w:val="clear" w:color="auto" w:fill="FFFFFF"/>
          <w:lang w:val="en-US" w:eastAsia="zh-CN" w:bidi="ar-SA"/>
        </w:rPr>
        <w:t>除该展览外，“在路上2015：中国青年艺术家作品提名展”（大连展）在1号展厅；“与梦想同行——首届少儿美术作品展”在2号展厅；“彭过春——写意花卉小品作品展”在4号展厅；“郑永琦摄影艺术精品展”在“郑永琦艺术纪念馆”；“权希军陶瓷书法艺术精品展”在“权希军艺术馆”。</w:t>
      </w:r>
    </w:p>
    <w:p>
      <w:pPr>
        <w:pStyle w:val="2"/>
        <w:keepNext w:val="0"/>
        <w:keepLines w:val="0"/>
        <w:widowControl/>
        <w:suppressLineNumbers w:val="0"/>
        <w:wordWrap w:val="0"/>
        <w:spacing w:before="420" w:beforeAutospacing="0" w:after="0" w:afterAutospacing="0" w:line="450" w:lineRule="atLeast"/>
        <w:ind w:right="0"/>
        <w:jc w:val="left"/>
        <w:rPr>
          <w:rFonts w:hint="default" w:asciiTheme="minorEastAsia" w:hAnsiTheme="minorEastAsia" w:eastAsiaTheme="minorEastAsia" w:cstheme="minorEastAsia"/>
          <w:b w:val="0"/>
          <w:bCs/>
          <w:color w:val="000000"/>
          <w:kern w:val="2"/>
          <w:sz w:val="28"/>
          <w:szCs w:val="28"/>
          <w:shd w:val="clear" w:color="auto" w:fill="FFFFFF"/>
          <w:lang w:val="en-US" w:eastAsia="zh-CN" w:bidi="ar-SA"/>
        </w:rPr>
      </w:pPr>
      <w:r>
        <w:rPr>
          <w:rFonts w:hint="eastAsia" w:ascii="黑体" w:hAnsi="黑体" w:eastAsia="黑体" w:cs="黑体"/>
          <w:color w:val="000000"/>
          <w:kern w:val="0"/>
          <w:sz w:val="28"/>
          <w:szCs w:val="28"/>
          <w:shd w:val="clear" w:fill="FFFFFF"/>
          <w:lang w:val="en-US" w:eastAsia="zh-CN" w:bidi="ar"/>
        </w:rPr>
        <w:t xml:space="preserve">    大连市创业就业博览会面向社会征集标志。</w:t>
      </w:r>
      <w:r>
        <w:rPr>
          <w:rFonts w:hint="eastAsia" w:asciiTheme="minorEastAsia" w:hAnsiTheme="minorEastAsia" w:eastAsiaTheme="minorEastAsia" w:cstheme="minorEastAsia"/>
          <w:b w:val="0"/>
          <w:bCs/>
          <w:color w:val="000000"/>
          <w:kern w:val="2"/>
          <w:sz w:val="28"/>
          <w:szCs w:val="28"/>
          <w:shd w:val="clear" w:color="auto" w:fill="FFFFFF"/>
          <w:lang w:val="en-US" w:eastAsia="zh-CN" w:bidi="ar-SA"/>
        </w:rPr>
        <w:t>2月28</w:t>
      </w:r>
      <w:r>
        <w:rPr>
          <w:rFonts w:hint="default" w:asciiTheme="minorEastAsia" w:hAnsiTheme="minorEastAsia" w:eastAsiaTheme="minorEastAsia" w:cstheme="minorEastAsia"/>
          <w:b w:val="0"/>
          <w:bCs/>
          <w:color w:val="000000"/>
          <w:kern w:val="2"/>
          <w:sz w:val="28"/>
          <w:szCs w:val="28"/>
          <w:shd w:val="clear" w:color="auto" w:fill="FFFFFF"/>
          <w:lang w:val="en-US" w:eastAsia="zh-CN" w:bidi="ar-SA"/>
        </w:rPr>
        <w:t>日，大连市创业就业博览会标志征集活动</w:t>
      </w:r>
      <w:r>
        <w:rPr>
          <w:rFonts w:hint="eastAsia" w:asciiTheme="minorEastAsia" w:hAnsiTheme="minorEastAsia" w:eastAsiaTheme="minorEastAsia" w:cstheme="minorEastAsia"/>
          <w:b w:val="0"/>
          <w:bCs/>
          <w:color w:val="000000"/>
          <w:kern w:val="2"/>
          <w:sz w:val="28"/>
          <w:szCs w:val="28"/>
          <w:shd w:val="clear" w:color="auto" w:fill="FFFFFF"/>
          <w:lang w:val="en-US" w:eastAsia="zh-CN" w:bidi="ar-SA"/>
        </w:rPr>
        <w:t>启动。</w:t>
      </w:r>
      <w:r>
        <w:rPr>
          <w:rFonts w:hint="default" w:asciiTheme="minorEastAsia" w:hAnsiTheme="minorEastAsia" w:eastAsiaTheme="minorEastAsia" w:cstheme="minorEastAsia"/>
          <w:b w:val="0"/>
          <w:bCs/>
          <w:color w:val="000000"/>
          <w:kern w:val="2"/>
          <w:sz w:val="28"/>
          <w:szCs w:val="28"/>
          <w:shd w:val="clear" w:color="auto" w:fill="FFFFFF"/>
          <w:lang w:val="en-US" w:eastAsia="zh-CN" w:bidi="ar-SA"/>
        </w:rPr>
        <w:t>征集活动由市人社局主办、赢响创业媒体平台承办。标志征集要求原创，体现创博会文化精神及核心理念，设计以图文结合为佳，造型简洁大方，易于识别。征集时间到4月30日截止。将聘请有关专家组成评委会进行评选，最终结果将于5月下旬在大连各主流媒体予以公示并召开发布会。</w:t>
      </w:r>
    </w:p>
    <w:p>
      <w:pPr>
        <w:pStyle w:val="2"/>
        <w:keepNext w:val="0"/>
        <w:keepLines w:val="0"/>
        <w:widowControl/>
        <w:suppressLineNumbers w:val="0"/>
        <w:wordWrap w:val="0"/>
        <w:spacing w:before="420" w:beforeAutospacing="0" w:after="0" w:afterAutospacing="0" w:line="450" w:lineRule="atLeast"/>
        <w:ind w:right="0"/>
        <w:jc w:val="left"/>
        <w:rPr>
          <w:rFonts w:hint="default" w:asciiTheme="minorEastAsia" w:hAnsiTheme="minorEastAsia" w:eastAsiaTheme="minorEastAsia" w:cstheme="minorEastAsia"/>
          <w:b w:val="0"/>
          <w:bCs/>
          <w:color w:val="000000"/>
          <w:kern w:val="2"/>
          <w:sz w:val="28"/>
          <w:szCs w:val="28"/>
          <w:shd w:val="clear" w:color="auto" w:fill="FFFFFF"/>
          <w:lang w:val="en-US" w:eastAsia="zh-CN" w:bidi="ar-SA"/>
        </w:rPr>
      </w:pPr>
      <w:r>
        <w:rPr>
          <w:rFonts w:hint="eastAsia" w:ascii="黑体" w:hAnsi="黑体" w:eastAsia="黑体" w:cs="黑体"/>
          <w:color w:val="000000"/>
          <w:kern w:val="0"/>
          <w:sz w:val="28"/>
          <w:szCs w:val="28"/>
          <w:shd w:val="clear" w:fill="FFFFFF"/>
          <w:lang w:val="en-US" w:eastAsia="zh-CN" w:bidi="ar"/>
        </w:rPr>
        <w:t xml:space="preserve">    今年啤酒节7月21日开幕。</w:t>
      </w:r>
      <w:r>
        <w:rPr>
          <w:rFonts w:hint="default" w:asciiTheme="minorEastAsia" w:hAnsiTheme="minorEastAsia" w:eastAsiaTheme="minorEastAsia" w:cstheme="minorEastAsia"/>
          <w:b w:val="0"/>
          <w:bCs/>
          <w:color w:val="000000"/>
          <w:kern w:val="2"/>
          <w:sz w:val="28"/>
          <w:szCs w:val="28"/>
          <w:shd w:val="clear" w:color="auto" w:fill="FFFFFF"/>
          <w:lang w:val="en-US" w:eastAsia="zh-CN" w:bidi="ar-SA"/>
        </w:rPr>
        <w:t>第18届中国国际啤酒节博览会定于2016年7月21日至8月1日在星海广场举办，为期12天。目前，博览会的相关筹办工作已启动。本届啤酒节博览会以“激情啤酒节，浪漫在大连”为主题。</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line="21" w:lineRule="atLeast"/>
        <w:ind w:left="-225" w:right="-225"/>
        <w:jc w:val="both"/>
        <w:rPr>
          <w:rFonts w:hint="eastAsia" w:ascii="黑体" w:hAnsi="黑体" w:eastAsia="黑体" w:cs="黑体"/>
          <w:color w:val="000000"/>
          <w:kern w:val="0"/>
          <w:sz w:val="28"/>
          <w:szCs w:val="28"/>
          <w:shd w:val="clear" w:fill="FFFFFF"/>
          <w:lang w:val="en-US" w:eastAsia="zh-CN" w:bidi="ar"/>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line="21" w:lineRule="atLeast"/>
        <w:ind w:left="-225" w:right="-225"/>
        <w:jc w:val="both"/>
        <w:rPr>
          <w:rFonts w:hint="eastAsia" w:asciiTheme="minorEastAsia" w:hAnsiTheme="minorEastAsia" w:eastAsiaTheme="minorEastAsia" w:cstheme="minorEastAsia"/>
          <w:b w:val="0"/>
          <w:bCs/>
          <w:color w:val="000000"/>
          <w:kern w:val="2"/>
          <w:sz w:val="28"/>
          <w:szCs w:val="28"/>
          <w:shd w:val="clear" w:color="auto" w:fill="FFFFFF"/>
          <w:lang w:val="en-US" w:eastAsia="zh-CN" w:bidi="ar-SA"/>
        </w:rPr>
      </w:pPr>
      <w:r>
        <w:rPr>
          <w:rFonts w:hint="eastAsia" w:ascii="黑体" w:hAnsi="黑体" w:eastAsia="黑体" w:cs="黑体"/>
          <w:color w:val="000000"/>
          <w:kern w:val="0"/>
          <w:sz w:val="28"/>
          <w:szCs w:val="28"/>
          <w:shd w:val="clear" w:fill="FFFFFF"/>
          <w:lang w:val="en-US" w:eastAsia="zh-CN" w:bidi="ar"/>
        </w:rPr>
        <w:t xml:space="preserve">     中国签署2017年哈萨克斯坦阿斯塔纳世博会参展合同。</w:t>
      </w:r>
      <w:r>
        <w:rPr>
          <w:rFonts w:hint="default" w:asciiTheme="minorEastAsia" w:hAnsiTheme="minorEastAsia" w:eastAsiaTheme="minorEastAsia" w:cstheme="minorEastAsia"/>
          <w:b w:val="0"/>
          <w:bCs/>
          <w:color w:val="000000"/>
          <w:kern w:val="2"/>
          <w:sz w:val="28"/>
          <w:szCs w:val="28"/>
          <w:shd w:val="clear" w:color="auto" w:fill="FFFFFF"/>
          <w:lang w:val="en-US" w:eastAsia="zh-CN" w:bidi="ar-SA"/>
        </w:rPr>
        <w:t>2月24日，2017年哈萨克斯坦阿斯塔纳世博会中国参展合同签字仪式在阿斯塔纳世博会第二次国际参展方会议期间举办。中国贸促会副会长、阿斯塔纳世博会中国馆政府代表王锦珍，哈萨克斯坦第一副外长、阿斯塔纳世博会政府代表若希巴耶夫，阿斯塔纳世博公司董事长叶西莫夫分别代表中国政府、哈萨克斯坦政府和世博会主办方签署中国参展合同。</w:t>
      </w:r>
    </w:p>
    <w:p>
      <w:pPr>
        <w:ind w:firstLine="560" w:firstLineChars="200"/>
        <w:rPr>
          <w:rFonts w:hint="eastAsia"/>
          <w:lang w:val="en-US" w:eastAsia="zh-CN"/>
        </w:rPr>
      </w:pPr>
    </w:p>
    <w:p>
      <w:pPr>
        <w:shd w:val="clear" w:color="auto" w:fill="FFFFFF"/>
        <w:spacing w:line="360" w:lineRule="auto"/>
        <w:ind w:firstLine="422" w:firstLineChars="200"/>
        <w:rPr>
          <w:rFonts w:hint="eastAsia" w:ascii="宋体" w:hAnsi="宋体"/>
          <w:b/>
          <w:color w:val="000000"/>
          <w:shd w:val="clear" w:color="auto" w:fill="FFFFFF"/>
        </w:rPr>
      </w:pPr>
      <w:r>
        <w:rPr>
          <w:rFonts w:hint="eastAsia" w:asciiTheme="minorEastAsia" w:hAnsiTheme="minorEastAsia" w:eastAsiaTheme="minorEastAsia" w:cstheme="minorEastAsia"/>
          <w:b w:val="0"/>
          <w:bCs/>
          <w:color w:val="000000"/>
          <w:kern w:val="2"/>
          <w:sz w:val="28"/>
          <w:szCs w:val="28"/>
          <w:shd w:val="clear" w:color="auto" w:fill="FFFFFF"/>
          <w:lang w:val="en-US" w:eastAsia="zh-CN" w:bidi="ar-SA"/>
        </w:rPr>
        <w:t>　</w:t>
      </w:r>
    </w:p>
    <w:p>
      <w:pPr>
        <w:shd w:val="clear" w:color="auto" w:fill="FFFFFF"/>
        <w:spacing w:line="360" w:lineRule="auto"/>
        <w:ind w:firstLine="422" w:firstLineChars="200"/>
        <w:rPr>
          <w:rFonts w:hint="eastAsia" w:asciiTheme="minorEastAsia" w:hAnsiTheme="minorEastAsia" w:eastAsiaTheme="minorEastAsia" w:cstheme="minorEastAsia"/>
          <w:b w:val="0"/>
          <w:bCs/>
          <w:color w:val="000000"/>
          <w:sz w:val="28"/>
          <w:szCs w:val="28"/>
          <w:shd w:val="clear" w:color="auto" w:fill="FFFFFF"/>
        </w:rPr>
      </w:pPr>
      <w:r>
        <w:rPr>
          <w:rFonts w:hint="eastAsia" w:ascii="黑体" w:hAnsi="黑体" w:eastAsia="黑体" w:cs="黑体"/>
          <w:b/>
          <w:bCs/>
          <w:color w:val="auto"/>
          <w:kern w:val="0"/>
          <w:sz w:val="28"/>
          <w:szCs w:val="28"/>
          <w:lang w:val="en-US" w:eastAsia="zh-CN" w:bidi="ar-SA"/>
        </w:rPr>
        <w:t>中俄博览会将首次赴俄罗斯展出。</w:t>
      </w:r>
      <w:r>
        <w:rPr>
          <w:rFonts w:hint="eastAsia" w:asciiTheme="minorEastAsia" w:hAnsiTheme="minorEastAsia" w:eastAsiaTheme="minorEastAsia" w:cstheme="minorEastAsia"/>
          <w:b w:val="0"/>
          <w:bCs/>
          <w:color w:val="000000"/>
          <w:sz w:val="28"/>
          <w:szCs w:val="28"/>
          <w:shd w:val="clear" w:color="auto" w:fill="FFFFFF"/>
        </w:rPr>
        <w:t>第三届中俄博览会拟定于7月11日至15日在俄罗斯叶卡捷琳堡市举办，拟设装备制造、日用消费、资源开发等八大板块，全力打造面向中俄双方开放式的国际合作平台。目前，第三届中俄博览会的招商招展工作已经全面启动。</w:t>
      </w:r>
    </w:p>
    <w:p>
      <w:pPr>
        <w:pStyle w:val="5"/>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color="auto" w:fill="FFFFFF"/>
        <w:spacing w:before="0" w:beforeAutospacing="0" w:after="0" w:afterAutospacing="0" w:line="417" w:lineRule="atLeast"/>
        <w:ind w:right="0" w:rightChars="0"/>
        <w:jc w:val="both"/>
        <w:rPr>
          <w:rFonts w:hint="eastAsia" w:ascii="黑体" w:hAnsi="黑体" w:eastAsia="黑体" w:cs="黑体"/>
          <w:b/>
          <w:bCs/>
          <w:color w:val="auto"/>
          <w:kern w:val="0"/>
          <w:sz w:val="28"/>
          <w:szCs w:val="28"/>
          <w:lang w:val="en-US" w:eastAsia="zh-CN" w:bidi="ar-SA"/>
        </w:rPr>
      </w:pPr>
    </w:p>
    <w:p>
      <w:pPr>
        <w:pStyle w:val="5"/>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color="auto" w:fill="FFFFFF"/>
        <w:spacing w:before="0" w:beforeAutospacing="0" w:after="0" w:afterAutospacing="0" w:line="417" w:lineRule="atLeast"/>
        <w:ind w:right="0" w:rightChars="0"/>
        <w:jc w:val="both"/>
        <w:rPr>
          <w:rFonts w:hint="eastAsia" w:asciiTheme="minorEastAsia" w:hAnsiTheme="minorEastAsia" w:eastAsiaTheme="minorEastAsia" w:cstheme="minorEastAsia"/>
          <w:b/>
          <w:bCs/>
          <w:i w:val="0"/>
          <w:caps w:val="0"/>
          <w:color w:val="000000"/>
          <w:spacing w:val="0"/>
          <w:kern w:val="0"/>
          <w:sz w:val="28"/>
          <w:szCs w:val="28"/>
          <w:highlight w:val="none"/>
          <w:u w:val="single"/>
          <w:lang w:val="en-US" w:eastAsia="zh-CN" w:bidi="ar-SA"/>
        </w:rPr>
      </w:pPr>
      <w:r>
        <w:rPr>
          <w:rFonts w:hint="eastAsia" w:ascii="黑体" w:hAnsi="黑体" w:eastAsia="黑体" w:cs="黑体"/>
          <w:b/>
          <w:bCs/>
          <w:color w:val="auto"/>
          <w:kern w:val="0"/>
          <w:sz w:val="28"/>
          <w:szCs w:val="28"/>
          <w:lang w:val="en-US" w:eastAsia="zh-CN" w:bidi="ar-SA"/>
        </w:rPr>
        <w:t xml:space="preserve">    2016年上海三大展览馆展期安排（</w:t>
      </w:r>
      <w:r>
        <w:rPr>
          <w:rFonts w:hint="eastAsia" w:asciiTheme="minorEastAsia" w:hAnsiTheme="minorEastAsia" w:eastAsiaTheme="minorEastAsia" w:cstheme="minorEastAsia"/>
          <w:b/>
          <w:bCs/>
          <w:color w:val="auto"/>
          <w:kern w:val="0"/>
          <w:sz w:val="28"/>
          <w:szCs w:val="28"/>
          <w:lang w:val="en-US" w:eastAsia="zh-CN" w:bidi="ar-SA"/>
        </w:rPr>
        <w:t>上半年</w:t>
      </w:r>
      <w:r>
        <w:rPr>
          <w:rFonts w:hint="eastAsia" w:ascii="黑体" w:hAnsi="黑体" w:eastAsia="黑体" w:cs="黑体"/>
          <w:b/>
          <w:bCs/>
          <w:color w:val="auto"/>
          <w:kern w:val="0"/>
          <w:sz w:val="28"/>
          <w:szCs w:val="28"/>
          <w:lang w:val="en-US" w:eastAsia="zh-CN" w:bidi="ar-SA"/>
        </w:rPr>
        <w:t>）。</w:t>
      </w:r>
      <w:r>
        <w:rPr>
          <w:rFonts w:hint="eastAsia" w:asciiTheme="minorEastAsia" w:hAnsiTheme="minorEastAsia" w:eastAsiaTheme="minorEastAsia" w:cstheme="minorEastAsia"/>
          <w:b/>
          <w:bCs/>
          <w:i w:val="0"/>
          <w:caps w:val="0"/>
          <w:color w:val="000000"/>
          <w:spacing w:val="0"/>
          <w:kern w:val="0"/>
          <w:sz w:val="28"/>
          <w:szCs w:val="28"/>
          <w:highlight w:val="none"/>
          <w:u w:val="single"/>
          <w:lang w:val="en-US" w:eastAsia="zh-CN" w:bidi="ar-SA"/>
        </w:rPr>
        <w:fldChar w:fldCharType="begin"/>
      </w:r>
      <w:r>
        <w:rPr>
          <w:rFonts w:hint="eastAsia" w:asciiTheme="minorEastAsia" w:hAnsiTheme="minorEastAsia" w:eastAsiaTheme="minorEastAsia" w:cstheme="minorEastAsia"/>
          <w:b/>
          <w:bCs/>
          <w:i w:val="0"/>
          <w:caps w:val="0"/>
          <w:color w:val="000000"/>
          <w:spacing w:val="0"/>
          <w:kern w:val="0"/>
          <w:sz w:val="28"/>
          <w:szCs w:val="28"/>
          <w:highlight w:val="none"/>
          <w:u w:val="single"/>
          <w:lang w:val="en-US" w:eastAsia="zh-CN" w:bidi="ar-SA"/>
        </w:rPr>
        <w:instrText xml:space="preserve"> HYPERLINK "http://mp.weixin.qq.com/s?__biz=MzA3NDM3MDE3MQ==&amp;mid=402885635&amp;idx=2&amp;sn=0c9d79eb0ff87809f8fae3afe65085af&amp;scene=1&amp;srcid=0217zrRuBA6ZlDUI63TAIzfk&amp;from=singlemessage&amp;isappinstalled=0" \l "wechat_redirect" </w:instrText>
      </w:r>
      <w:r>
        <w:rPr>
          <w:rFonts w:hint="eastAsia" w:asciiTheme="minorEastAsia" w:hAnsiTheme="minorEastAsia" w:eastAsiaTheme="minorEastAsia" w:cstheme="minorEastAsia"/>
          <w:b/>
          <w:bCs/>
          <w:i w:val="0"/>
          <w:caps w:val="0"/>
          <w:color w:val="000000"/>
          <w:spacing w:val="0"/>
          <w:kern w:val="0"/>
          <w:sz w:val="28"/>
          <w:szCs w:val="28"/>
          <w:highlight w:val="none"/>
          <w:u w:val="single"/>
          <w:lang w:val="en-US" w:eastAsia="zh-CN" w:bidi="ar-SA"/>
        </w:rPr>
        <w:fldChar w:fldCharType="separate"/>
      </w:r>
      <w:r>
        <w:rPr>
          <w:rStyle w:val="8"/>
          <w:rFonts w:hint="eastAsia" w:asciiTheme="minorEastAsia" w:hAnsiTheme="minorEastAsia" w:eastAsiaTheme="minorEastAsia" w:cstheme="minorEastAsia"/>
          <w:b/>
          <w:bCs/>
          <w:i w:val="0"/>
          <w:caps w:val="0"/>
          <w:spacing w:val="0"/>
          <w:kern w:val="0"/>
          <w:sz w:val="28"/>
          <w:szCs w:val="28"/>
          <w:highlight w:val="none"/>
          <w:u w:val="single"/>
          <w:lang w:val="en-US" w:eastAsia="zh-CN" w:bidi="ar-SA"/>
        </w:rPr>
        <w:t>2016年上海三大展览馆展期安排—上半年（点击链接）</w:t>
      </w:r>
      <w:r>
        <w:rPr>
          <w:rFonts w:hint="eastAsia" w:asciiTheme="minorEastAsia" w:hAnsiTheme="minorEastAsia" w:eastAsiaTheme="minorEastAsia" w:cstheme="minorEastAsia"/>
          <w:b/>
          <w:bCs/>
          <w:i w:val="0"/>
          <w:caps w:val="0"/>
          <w:color w:val="000000"/>
          <w:spacing w:val="0"/>
          <w:kern w:val="0"/>
          <w:sz w:val="28"/>
          <w:szCs w:val="28"/>
          <w:highlight w:val="none"/>
          <w:u w:val="single"/>
          <w:lang w:val="en-US" w:eastAsia="zh-CN" w:bidi="ar-SA"/>
        </w:rPr>
        <w:fldChar w:fldCharType="end"/>
      </w:r>
    </w:p>
    <w:p>
      <w:pPr>
        <w:pStyle w:val="2"/>
        <w:widowControl w:val="0"/>
        <w:shd w:val="clear" w:color="auto" w:fill="FFFFFF"/>
        <w:tabs>
          <w:tab w:val="left" w:pos="4635"/>
        </w:tabs>
        <w:spacing w:line="360" w:lineRule="exact"/>
        <w:ind w:firstLine="560" w:firstLineChars="200"/>
        <w:jc w:val="both"/>
        <w:rPr>
          <w:rFonts w:hint="eastAsia" w:asciiTheme="minorEastAsia" w:hAnsiTheme="minorEastAsia" w:eastAsiaTheme="minorEastAsia" w:cstheme="minorEastAsia"/>
          <w:b w:val="0"/>
          <w:bCs/>
          <w:color w:val="000000"/>
          <w:kern w:val="2"/>
          <w:sz w:val="28"/>
          <w:szCs w:val="28"/>
          <w:shd w:val="clear" w:color="auto" w:fill="FFFFFF"/>
          <w:lang w:val="en-US" w:eastAsia="zh-CN" w:bidi="ar-SA"/>
        </w:rPr>
      </w:pPr>
    </w:p>
    <w:p>
      <w:pPr>
        <w:pStyle w:val="2"/>
        <w:widowControl w:val="0"/>
        <w:shd w:val="clear" w:color="auto" w:fill="FFFFFF"/>
        <w:tabs>
          <w:tab w:val="left" w:pos="4635"/>
        </w:tabs>
        <w:spacing w:line="360" w:lineRule="exact"/>
        <w:ind w:firstLine="560" w:firstLineChars="200"/>
        <w:jc w:val="both"/>
        <w:rPr>
          <w:rFonts w:hint="eastAsia" w:asciiTheme="minorEastAsia" w:hAnsiTheme="minorEastAsia" w:eastAsiaTheme="minorEastAsia" w:cstheme="minorEastAsia"/>
          <w:b w:val="0"/>
          <w:bCs/>
          <w:color w:val="000000"/>
          <w:kern w:val="2"/>
          <w:sz w:val="28"/>
          <w:szCs w:val="28"/>
          <w:shd w:val="clear" w:color="auto" w:fill="FFFFFF"/>
          <w:lang w:val="en-US" w:eastAsia="zh-CN" w:bidi="ar-SA"/>
        </w:rPr>
      </w:pPr>
    </w:p>
    <w:p>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300" w:beforeAutospacing="0" w:after="0" w:afterAutospacing="0" w:line="600" w:lineRule="atLeast"/>
        <w:ind w:left="0" w:right="0" w:firstLine="0"/>
        <w:rPr>
          <w:rFonts w:hint="eastAsia" w:ascii="宋体" w:hAnsiTheme="minorHAnsi" w:eastAsiaTheme="minorEastAsia" w:cstheme="minorBidi"/>
          <w:kern w:val="0"/>
          <w:sz w:val="28"/>
          <w:szCs w:val="28"/>
          <w:lang w:val="en-US" w:eastAsia="zh-CN" w:bidi="ar-SA"/>
        </w:rPr>
      </w:pPr>
      <w:r>
        <w:rPr>
          <w:rFonts w:hint="eastAsia" w:ascii="黑体" w:hAnsi="黑体" w:eastAsia="黑体" w:cs="黑体"/>
          <w:b/>
          <w:bCs/>
          <w:color w:val="auto"/>
          <w:kern w:val="0"/>
          <w:sz w:val="28"/>
          <w:szCs w:val="28"/>
          <w:lang w:val="en-US" w:eastAsia="zh-CN" w:bidi="ar-SA"/>
        </w:rPr>
        <w:t xml:space="preserve">    《厦门市人民政府关于大力推动会展业改革创新发展的实施意见》出台。</w:t>
      </w:r>
      <w:r>
        <w:rPr>
          <w:rFonts w:hint="eastAsia" w:ascii="宋体" w:hAnsiTheme="minorHAnsi" w:eastAsiaTheme="minorEastAsia" w:cstheme="minorBidi"/>
          <w:kern w:val="0"/>
          <w:sz w:val="28"/>
          <w:szCs w:val="28"/>
          <w:lang w:val="en-US" w:eastAsia="zh-CN" w:bidi="ar-SA"/>
        </w:rPr>
        <w:t>厦门市政府第100次常务会议审议通过的这个《意见》，包括了总体要求、发展目标、发展路径、发展重点、突出发展特色、优化发展环境、优化发展机制等七大部分，共计30条具体措施。</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450" w:beforeAutospacing="0" w:after="0" w:afterAutospacing="0" w:line="240" w:lineRule="auto"/>
        <w:ind w:left="0" w:right="0" w:firstLine="0"/>
        <w:jc w:val="left"/>
        <w:rPr>
          <w:rFonts w:hint="eastAsia" w:ascii="宋体" w:hAnsiTheme="minorHAnsi" w:eastAsiaTheme="minorEastAsia" w:cstheme="minorBidi"/>
          <w:kern w:val="0"/>
          <w:sz w:val="28"/>
          <w:szCs w:val="28"/>
          <w:lang w:val="en-US" w:eastAsia="zh-CN" w:bidi="ar-SA"/>
        </w:rPr>
      </w:pPr>
      <w:r>
        <w:rPr>
          <w:rFonts w:hint="eastAsia" w:ascii="黑体" w:hAnsi="黑体" w:eastAsia="黑体" w:cs="黑体"/>
          <w:b/>
          <w:bCs/>
          <w:color w:val="auto"/>
          <w:kern w:val="0"/>
          <w:sz w:val="28"/>
          <w:szCs w:val="28"/>
          <w:lang w:val="en-US" w:eastAsia="zh-CN" w:bidi="ar-SA"/>
        </w:rPr>
        <w:t xml:space="preserve">    南昌党政机关原则上不再举办新展会。</w:t>
      </w:r>
      <w:r>
        <w:rPr>
          <w:rFonts w:hint="eastAsia" w:ascii="宋体" w:hAnsiTheme="minorHAnsi" w:eastAsiaTheme="minorEastAsia" w:cstheme="minorBidi"/>
          <w:kern w:val="0"/>
          <w:sz w:val="28"/>
          <w:szCs w:val="28"/>
          <w:lang w:val="en-US" w:eastAsia="zh-CN" w:bidi="ar-SA"/>
        </w:rPr>
        <w:t>南昌市规定，“各级党政机关原则上不再举办新的展会活动，确因工作需要举办的，应当按照依据明确、经费合规的总体要求，履行申请程序。”南昌市相关负责人表示，各级党政机关今后原则上不以支持、协办、指导、赞助等方式参与展会举办活动。南昌市委、市人大、市政府、市政协、市法院、市检察院举办的展会活动可冠以“江西+南昌”字样，其他党政机关的展会活动不得冠以“中国”“全国”“中华”或“江西”“全省”“赣”等字样。南昌市会展办还将会同有关职能部门，对党政机关举办的展会进行绩效评估，并根据评估结果确定下一届的支持力度、举办的可行性。南昌市要求展会活动主办单位应当接受社会监督，在活动结束1个月内向领导小组报送总结报告，就活动内容、成果、费用和支出等是否符合批复要求、是否存在违纪违规问题进行自查，审批单位可通过相关政府网站予以公布。</w:t>
      </w:r>
    </w:p>
    <w:p>
      <w:pPr>
        <w:pStyle w:val="12"/>
        <w:rPr>
          <w:rFonts w:hint="eastAsia" w:ascii="宋体" w:hAnsi="宋体" w:eastAsia="宋体" w:cs="宋体"/>
          <w:b/>
          <w:i w:val="0"/>
          <w:caps w:val="0"/>
          <w:color w:val="000000"/>
          <w:spacing w:val="0"/>
          <w:sz w:val="21"/>
          <w:szCs w:val="21"/>
        </w:rPr>
      </w:pPr>
      <w:r>
        <w:rPr>
          <w:rFonts w:hint="eastAsia" w:ascii="宋体" w:hAnsi="宋体" w:eastAsia="宋体" w:cs="宋体"/>
          <w:b/>
          <w:i w:val="0"/>
          <w:caps w:val="0"/>
          <w:color w:val="000000"/>
          <w:spacing w:val="0"/>
          <w:sz w:val="21"/>
          <w:szCs w:val="21"/>
        </w:rPr>
        <w:t> </w:t>
      </w:r>
    </w:p>
    <w:p>
      <w:pPr>
        <w:pStyle w:val="12"/>
        <w:rPr>
          <w:rFonts w:hint="eastAsia"/>
          <w:sz w:val="28"/>
          <w:szCs w:val="28"/>
          <w:lang w:val="en-US" w:eastAsia="zh-CN"/>
        </w:rPr>
      </w:pPr>
      <w:r>
        <w:rPr>
          <w:rFonts w:hint="eastAsia" w:ascii="黑体" w:hAnsi="黑体" w:eastAsia="黑体" w:cs="黑体"/>
          <w:b/>
          <w:bCs/>
          <w:color w:val="auto"/>
          <w:kern w:val="0"/>
          <w:sz w:val="28"/>
          <w:szCs w:val="28"/>
          <w:lang w:val="en-US" w:eastAsia="zh-CN" w:bidi="ar-SA"/>
        </w:rPr>
        <w:t>被誉为“天下第一会”的糖酒会第27次在成都市举行。</w:t>
      </w:r>
      <w:r>
        <w:rPr>
          <w:rFonts w:hint="eastAsia"/>
          <w:sz w:val="28"/>
          <w:szCs w:val="28"/>
          <w:lang w:val="en-US" w:eastAsia="zh-CN"/>
        </w:rPr>
        <w:t>本届糖酒会预计总展出面积为12.8万平方米，参展企业近3000家，其中境外展品比例超过20%，超过40个国家和地区参展，来蓉参会客商超过30万人次。</w:t>
      </w:r>
    </w:p>
    <w:p>
      <w:pPr>
        <w:pStyle w:val="12"/>
        <w:rPr>
          <w:rFonts w:hint="eastAsia" w:ascii="黑体" w:hAnsi="黑体" w:eastAsia="黑体" w:cs="黑体"/>
          <w:b/>
          <w:bCs/>
          <w:color w:val="auto"/>
          <w:kern w:val="0"/>
          <w:sz w:val="28"/>
          <w:szCs w:val="28"/>
          <w:lang w:val="en-US" w:eastAsia="zh-CN" w:bidi="ar-SA"/>
        </w:rPr>
      </w:pPr>
    </w:p>
    <w:p>
      <w:pPr>
        <w:pStyle w:val="12"/>
        <w:rPr>
          <w:rFonts w:hint="eastAsia"/>
          <w:sz w:val="28"/>
          <w:szCs w:val="28"/>
          <w:lang w:val="en-US" w:eastAsia="zh-CN"/>
        </w:rPr>
      </w:pPr>
      <w:r>
        <w:rPr>
          <w:rFonts w:hint="eastAsia" w:ascii="黑体" w:hAnsi="黑体" w:eastAsia="黑体" w:cs="黑体"/>
          <w:b/>
          <w:bCs/>
          <w:color w:val="auto"/>
          <w:kern w:val="0"/>
          <w:sz w:val="28"/>
          <w:szCs w:val="28"/>
          <w:lang w:val="en-US" w:eastAsia="zh-CN" w:bidi="ar-SA"/>
        </w:rPr>
        <w:t>2016年度苏州市文化“走出去”境外展会名录公布。</w:t>
      </w:r>
      <w:r>
        <w:rPr>
          <w:rFonts w:hint="eastAsia"/>
          <w:sz w:val="28"/>
          <w:szCs w:val="28"/>
          <w:lang w:val="en-US" w:eastAsia="zh-CN"/>
        </w:rPr>
        <w:t>苏州市文广新局、市文化产业发展领导小组办公室近日联合公布《2016年度苏州市文化“走出去”境外展会名录》。列入名录的展会共24个，涉及香港国际影视展、米兰国际设计周、中东广电通讯及数字媒体展（CABSAT）、法国戛纳电影节等，展会地点包括香港、意大利米兰、阿联酋迪拜、法国戛纳、日本东京、台北、波兰、美国、新加坡等地区和国家。</w:t>
      </w:r>
    </w:p>
    <w:p>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300" w:beforeAutospacing="0" w:after="0" w:afterAutospacing="0" w:line="600" w:lineRule="atLeast"/>
        <w:ind w:left="0" w:right="0" w:firstLine="0"/>
        <w:rPr>
          <w:rFonts w:hint="eastAsia" w:ascii="宋体" w:hAnsiTheme="minorHAnsi" w:eastAsiaTheme="minorEastAsia" w:cstheme="minorBidi"/>
          <w:kern w:val="0"/>
          <w:sz w:val="28"/>
          <w:szCs w:val="28"/>
          <w:lang w:val="en-US" w:eastAsia="zh-CN" w:bidi="ar-SA"/>
        </w:rPr>
      </w:pPr>
      <w:r>
        <w:rPr>
          <w:rFonts w:hint="eastAsia" w:ascii="黑体" w:hAnsi="黑体" w:eastAsia="黑体" w:cs="黑体"/>
          <w:kern w:val="0"/>
          <w:sz w:val="28"/>
          <w:szCs w:val="28"/>
          <w:lang w:val="en-US" w:eastAsia="zh-CN" w:bidi="ar-SA"/>
        </w:rPr>
        <w:t xml:space="preserve">    沈阳市政府与北京北辰实业集团有限责任公司将共同组建会展产业集团。</w:t>
      </w:r>
      <w:r>
        <w:rPr>
          <w:rFonts w:hint="eastAsia" w:ascii="宋体" w:hAnsiTheme="minorHAnsi" w:eastAsiaTheme="minorEastAsia" w:cstheme="minorBidi"/>
          <w:kern w:val="0"/>
          <w:sz w:val="28"/>
          <w:szCs w:val="28"/>
          <w:lang w:val="en-US" w:eastAsia="zh-CN" w:bidi="ar-SA"/>
        </w:rPr>
        <w:t>3月9日，沈阳市政府与北京北辰实业集团有限责任公司在京签署战略合作协议，共同组建会展产业集团</w:t>
      </w:r>
      <w:r>
        <w:rPr>
          <w:rFonts w:hint="eastAsia" w:hAnsiTheme="minorHAnsi" w:eastAsiaTheme="minorEastAsia" w:cstheme="minorBidi"/>
          <w:kern w:val="0"/>
          <w:sz w:val="28"/>
          <w:szCs w:val="28"/>
          <w:lang w:val="en-US" w:eastAsia="zh-CN" w:bidi="ar-SA"/>
        </w:rPr>
        <w:t>。</w:t>
      </w:r>
      <w:r>
        <w:rPr>
          <w:rFonts w:hint="eastAsia" w:ascii="宋体" w:hAnsiTheme="minorHAnsi" w:eastAsiaTheme="minorEastAsia" w:cstheme="minorBidi"/>
          <w:kern w:val="0"/>
          <w:sz w:val="28"/>
          <w:szCs w:val="28"/>
          <w:lang w:val="en-US" w:eastAsia="zh-CN" w:bidi="ar-SA"/>
        </w:rPr>
        <w:t>将重点协调、承接、主办、承办政府主导类展会，开展互联网+会展业相关业务，并通过各类推介活动，宣传沈阳会展环境、会展资源，积极开展对外招展、引会业务。同时，利用专业技能储备，对沈阳会展业及相关上、下游产业从业人员开展业务培训，提升沈阳会展人才整体水平。</w:t>
      </w:r>
    </w:p>
    <w:p>
      <w:pPr>
        <w:rPr>
          <w:rFonts w:hint="eastAsia" w:ascii="宋体" w:hAnsi="宋体" w:cs="宋体"/>
          <w:b/>
          <w:bCs/>
          <w:sz w:val="36"/>
          <w:szCs w:val="36"/>
        </w:rPr>
      </w:pPr>
    </w:p>
    <w:p>
      <w:pPr>
        <w:rPr>
          <w:rFonts w:hint="eastAsia" w:ascii="宋体" w:hAnsi="宋体" w:cs="宋体"/>
          <w:b/>
          <w:bCs/>
          <w:sz w:val="36"/>
          <w:szCs w:val="36"/>
        </w:rPr>
      </w:pPr>
      <w:r>
        <w:rPr>
          <w:rFonts w:hint="eastAsia" w:ascii="宋体" w:hAnsi="宋体" w:cs="宋体"/>
          <w:b/>
          <w:bCs/>
          <w:color w:val="FF0000"/>
          <w:sz w:val="36"/>
          <w:szCs w:val="36"/>
        </w:rPr>
        <w:t>〖会展</w:t>
      </w:r>
      <w:r>
        <w:rPr>
          <w:rFonts w:hint="eastAsia" w:ascii="宋体" w:hAnsi="宋体" w:cs="宋体"/>
          <w:b/>
          <w:bCs/>
          <w:color w:val="FF0000"/>
          <w:sz w:val="36"/>
          <w:szCs w:val="36"/>
          <w:lang w:eastAsia="zh-CN"/>
        </w:rPr>
        <w:t>国家标准解读</w:t>
      </w:r>
      <w:r>
        <w:rPr>
          <w:rFonts w:hint="eastAsia" w:ascii="宋体" w:hAnsi="宋体" w:cs="宋体"/>
          <w:b/>
          <w:bCs/>
          <w:color w:val="FF0000"/>
          <w:sz w:val="36"/>
          <w:szCs w:val="36"/>
        </w:rPr>
        <w:t>（</w:t>
      </w:r>
      <w:r>
        <w:rPr>
          <w:rFonts w:hint="eastAsia" w:ascii="宋体" w:hAnsi="宋体" w:cs="宋体"/>
          <w:b/>
          <w:bCs/>
          <w:color w:val="FF0000"/>
          <w:sz w:val="36"/>
          <w:szCs w:val="36"/>
          <w:lang w:val="en-US" w:eastAsia="zh-CN"/>
        </w:rPr>
        <w:t>15</w:t>
      </w:r>
      <w:r>
        <w:rPr>
          <w:rFonts w:hint="eastAsia" w:ascii="宋体" w:hAnsi="宋体" w:cs="宋体"/>
          <w:b/>
          <w:bCs/>
          <w:color w:val="FF0000"/>
          <w:sz w:val="36"/>
          <w:szCs w:val="36"/>
        </w:rPr>
        <w:t>）〗</w:t>
      </w:r>
    </w:p>
    <w:p>
      <w:pPr>
        <w:pStyle w:val="12"/>
        <w:rPr>
          <w:rFonts w:hint="eastAsia" w:ascii="Arial" w:hAnsi="黑体" w:eastAsia="黑体"/>
          <w:sz w:val="28"/>
          <w:szCs w:val="28"/>
        </w:rPr>
      </w:pPr>
    </w:p>
    <w:p>
      <w:pPr>
        <w:pStyle w:val="12"/>
        <w:rPr>
          <w:rFonts w:ascii="Times New Roman" w:eastAsia="黑体"/>
          <w:sz w:val="28"/>
          <w:szCs w:val="28"/>
        </w:rPr>
      </w:pPr>
      <w:r>
        <w:rPr>
          <w:rFonts w:hint="eastAsia" w:ascii="Arial" w:hAnsi="黑体" w:eastAsia="黑体"/>
          <w:sz w:val="28"/>
          <w:szCs w:val="28"/>
        </w:rPr>
        <w:t>会议</w:t>
      </w:r>
      <w:r>
        <w:rPr>
          <w:rFonts w:hint="eastAsia" w:ascii="Arial" w:hAnsi="Arial" w:eastAsia="黑体"/>
          <w:sz w:val="28"/>
          <w:szCs w:val="28"/>
        </w:rPr>
        <w:t xml:space="preserve"> meeting,</w:t>
      </w:r>
      <w:r>
        <w:rPr>
          <w:rFonts w:ascii="Times New Roman" w:eastAsia="黑体"/>
          <w:sz w:val="28"/>
          <w:szCs w:val="28"/>
        </w:rPr>
        <w:t>conference,convention,congress</w:t>
      </w:r>
    </w:p>
    <w:p>
      <w:pPr>
        <w:pStyle w:val="12"/>
        <w:rPr>
          <w:rFonts w:hint="eastAsia"/>
          <w:sz w:val="28"/>
          <w:szCs w:val="28"/>
        </w:rPr>
      </w:pPr>
      <w:r>
        <w:rPr>
          <w:rFonts w:hint="eastAsia"/>
          <w:sz w:val="28"/>
          <w:szCs w:val="28"/>
        </w:rPr>
        <w:t>在特定的时间和空间，通过发言、讨论、演示、商议、表决等多种形式以达到议事协调、交流信息、传播知识、推介联络等目的的十人以上的群体活动。</w:t>
      </w:r>
    </w:p>
    <w:p>
      <w:pPr>
        <w:pStyle w:val="12"/>
        <w:rPr>
          <w:rFonts w:hint="eastAsia" w:ascii="Arial" w:hAnsi="黑体" w:eastAsia="黑体"/>
          <w:sz w:val="28"/>
          <w:szCs w:val="28"/>
        </w:rPr>
      </w:pPr>
    </w:p>
    <w:p>
      <w:pPr>
        <w:pStyle w:val="12"/>
        <w:rPr>
          <w:rFonts w:ascii="Times New Roman" w:eastAsia="黑体"/>
          <w:sz w:val="28"/>
          <w:szCs w:val="28"/>
        </w:rPr>
      </w:pPr>
      <w:r>
        <w:rPr>
          <w:rFonts w:hint="eastAsia" w:ascii="Arial" w:hAnsi="黑体" w:eastAsia="黑体"/>
          <w:sz w:val="28"/>
          <w:szCs w:val="28"/>
        </w:rPr>
        <w:t xml:space="preserve">国际会议 international meeting, </w:t>
      </w:r>
      <w:r>
        <w:rPr>
          <w:rFonts w:ascii="Times New Roman" w:eastAsia="黑体"/>
          <w:sz w:val="28"/>
          <w:szCs w:val="28"/>
        </w:rPr>
        <w:t>international conference, international convention</w:t>
      </w:r>
    </w:p>
    <w:p>
      <w:pPr>
        <w:pStyle w:val="12"/>
        <w:rPr>
          <w:rFonts w:hint="eastAsia"/>
          <w:sz w:val="28"/>
          <w:szCs w:val="28"/>
        </w:rPr>
      </w:pPr>
      <w:r>
        <w:rPr>
          <w:rFonts w:hint="eastAsia"/>
          <w:sz w:val="28"/>
          <w:szCs w:val="28"/>
        </w:rPr>
        <w:t>由来自3个或3个以上的国家和地区（不含港澳台）的代表参加的会议。</w:t>
      </w:r>
    </w:p>
    <w:p>
      <w:pPr>
        <w:pStyle w:val="12"/>
        <w:rPr>
          <w:rFonts w:hint="eastAsia" w:ascii="Arial" w:hAnsi="黑体" w:eastAsia="黑体"/>
          <w:sz w:val="28"/>
          <w:szCs w:val="28"/>
        </w:rPr>
      </w:pPr>
    </w:p>
    <w:p>
      <w:pPr>
        <w:pStyle w:val="12"/>
        <w:rPr>
          <w:rFonts w:hint="eastAsia" w:ascii="Arial" w:hAnsi="黑体" w:eastAsia="黑体"/>
          <w:sz w:val="28"/>
          <w:szCs w:val="28"/>
        </w:rPr>
      </w:pPr>
      <w:r>
        <w:rPr>
          <w:rFonts w:hint="eastAsia" w:ascii="Arial" w:hAnsi="黑体" w:eastAsia="黑体"/>
          <w:sz w:val="28"/>
          <w:szCs w:val="28"/>
        </w:rPr>
        <w:t>主办单位 organizer</w:t>
      </w:r>
    </w:p>
    <w:p>
      <w:pPr>
        <w:pStyle w:val="12"/>
        <w:rPr>
          <w:rFonts w:hint="eastAsia" w:ascii="Arial" w:hAnsi="黑体" w:eastAsia="黑体"/>
          <w:sz w:val="28"/>
          <w:szCs w:val="28"/>
        </w:rPr>
      </w:pPr>
      <w:r>
        <w:rPr>
          <w:rFonts w:hint="eastAsia" w:ascii="Arial" w:hAnsi="黑体" w:eastAsia="黑体"/>
          <w:sz w:val="28"/>
          <w:szCs w:val="28"/>
        </w:rPr>
        <w:t>主办方</w:t>
      </w:r>
    </w:p>
    <w:p>
      <w:pPr>
        <w:pStyle w:val="12"/>
        <w:rPr>
          <w:rFonts w:hint="eastAsia"/>
          <w:sz w:val="28"/>
          <w:szCs w:val="28"/>
        </w:rPr>
      </w:pPr>
      <w:r>
        <w:rPr>
          <w:rFonts w:hint="eastAsia"/>
          <w:sz w:val="28"/>
          <w:szCs w:val="28"/>
        </w:rPr>
        <w:t>主办机构</w:t>
      </w:r>
    </w:p>
    <w:p>
      <w:pPr>
        <w:pStyle w:val="12"/>
        <w:rPr>
          <w:rFonts w:hint="eastAsia"/>
          <w:sz w:val="28"/>
          <w:szCs w:val="28"/>
        </w:rPr>
      </w:pPr>
      <w:r>
        <w:rPr>
          <w:rFonts w:hint="eastAsia"/>
          <w:sz w:val="28"/>
          <w:szCs w:val="28"/>
        </w:rPr>
        <w:t>独立或联合发起、举办会议并承担主要法律责任的组织。</w:t>
      </w:r>
    </w:p>
    <w:p>
      <w:pPr>
        <w:pStyle w:val="13"/>
        <w:numPr>
          <w:numId w:val="0"/>
        </w:numPr>
        <w:ind w:leftChars="0"/>
        <w:rPr>
          <w:rFonts w:hint="eastAsia"/>
          <w:sz w:val="28"/>
          <w:szCs w:val="28"/>
        </w:rPr>
      </w:pPr>
    </w:p>
    <w:p>
      <w:pPr>
        <w:pStyle w:val="12"/>
        <w:rPr>
          <w:rFonts w:hint="eastAsia" w:ascii="Arial" w:hAnsi="黑体" w:eastAsia="黑体"/>
          <w:sz w:val="28"/>
          <w:szCs w:val="28"/>
        </w:rPr>
      </w:pPr>
      <w:r>
        <w:rPr>
          <w:rFonts w:hint="eastAsia" w:ascii="Arial" w:hAnsi="黑体" w:eastAsia="黑体"/>
          <w:sz w:val="28"/>
          <w:szCs w:val="28"/>
        </w:rPr>
        <w:t>承办单位 host</w:t>
      </w:r>
    </w:p>
    <w:p>
      <w:pPr>
        <w:pStyle w:val="12"/>
        <w:rPr>
          <w:rFonts w:hint="eastAsia"/>
          <w:b/>
          <w:sz w:val="28"/>
          <w:szCs w:val="28"/>
        </w:rPr>
      </w:pPr>
      <w:r>
        <w:rPr>
          <w:rFonts w:hint="eastAsia" w:ascii="Arial" w:hAnsi="黑体" w:eastAsia="黑体"/>
          <w:sz w:val="28"/>
          <w:szCs w:val="28"/>
        </w:rPr>
        <w:t>承办方</w:t>
      </w:r>
    </w:p>
    <w:p>
      <w:pPr>
        <w:pStyle w:val="12"/>
        <w:rPr>
          <w:rFonts w:hint="eastAsia"/>
          <w:sz w:val="28"/>
          <w:szCs w:val="28"/>
        </w:rPr>
      </w:pPr>
      <w:r>
        <w:rPr>
          <w:rFonts w:hint="eastAsia"/>
          <w:sz w:val="28"/>
          <w:szCs w:val="28"/>
        </w:rPr>
        <w:t>承办机构</w:t>
      </w:r>
    </w:p>
    <w:p>
      <w:pPr>
        <w:pStyle w:val="12"/>
        <w:rPr>
          <w:rFonts w:hint="eastAsia"/>
          <w:sz w:val="28"/>
          <w:szCs w:val="28"/>
        </w:rPr>
      </w:pPr>
      <w:r>
        <w:rPr>
          <w:rFonts w:hint="eastAsia"/>
          <w:sz w:val="28"/>
          <w:szCs w:val="28"/>
        </w:rPr>
        <w:t>具有一定资质，接受主办单位的委托，具体负责所有或部分会务事宜，能够独立承担民事责任的组织。</w:t>
      </w:r>
    </w:p>
    <w:p>
      <w:pPr>
        <w:pStyle w:val="16"/>
        <w:rPr>
          <w:rFonts w:hint="eastAsia"/>
          <w:sz w:val="28"/>
          <w:szCs w:val="28"/>
        </w:rPr>
      </w:pPr>
      <w:r>
        <w:rPr>
          <w:rFonts w:hint="eastAsia" w:ascii="宋体"/>
          <w:sz w:val="28"/>
          <w:szCs w:val="28"/>
          <w:lang w:val="en-US" w:eastAsia="zh-CN" w:bidi="ar-SA"/>
        </w:rPr>
        <w:t>承办</w:t>
      </w:r>
      <w:r>
        <w:rPr>
          <w:rFonts w:hint="eastAsia"/>
          <w:sz w:val="28"/>
          <w:szCs w:val="28"/>
        </w:rPr>
        <w:t>单位通常由主办单位指定、委托，有时也通过竞标程序获得承办权。</w:t>
      </w:r>
    </w:p>
    <w:p>
      <w:pPr>
        <w:pStyle w:val="13"/>
        <w:numPr>
          <w:numId w:val="0"/>
        </w:numPr>
        <w:ind w:leftChars="0"/>
        <w:rPr>
          <w:rFonts w:hint="eastAsia"/>
          <w:sz w:val="28"/>
          <w:szCs w:val="28"/>
        </w:rPr>
      </w:pPr>
    </w:p>
    <w:p>
      <w:pPr>
        <w:pStyle w:val="12"/>
        <w:rPr>
          <w:rFonts w:ascii="Times New Roman" w:eastAsia="黑体"/>
          <w:sz w:val="28"/>
          <w:szCs w:val="28"/>
        </w:rPr>
      </w:pPr>
      <w:r>
        <w:rPr>
          <w:rFonts w:hint="eastAsia" w:ascii="Arial" w:hAnsi="黑体" w:eastAsia="黑体"/>
          <w:sz w:val="28"/>
          <w:szCs w:val="28"/>
        </w:rPr>
        <w:t xml:space="preserve">协办单位 co-host, </w:t>
      </w:r>
      <w:r>
        <w:rPr>
          <w:rFonts w:ascii="Times New Roman" w:eastAsia="黑体"/>
          <w:sz w:val="28"/>
          <w:szCs w:val="28"/>
        </w:rPr>
        <w:t>co-organizer</w:t>
      </w:r>
    </w:p>
    <w:p>
      <w:pPr>
        <w:pStyle w:val="12"/>
        <w:rPr>
          <w:rFonts w:hint="eastAsia"/>
          <w:sz w:val="28"/>
          <w:szCs w:val="28"/>
        </w:rPr>
      </w:pPr>
      <w:r>
        <w:rPr>
          <w:rFonts w:hint="eastAsia"/>
          <w:sz w:val="28"/>
          <w:szCs w:val="28"/>
        </w:rPr>
        <w:t>协办机构</w:t>
      </w:r>
    </w:p>
    <w:p>
      <w:pPr>
        <w:pStyle w:val="12"/>
        <w:rPr>
          <w:rFonts w:hint="eastAsia"/>
          <w:sz w:val="28"/>
          <w:szCs w:val="28"/>
        </w:rPr>
      </w:pPr>
      <w:r>
        <w:rPr>
          <w:rFonts w:hint="eastAsia"/>
          <w:sz w:val="28"/>
          <w:szCs w:val="28"/>
        </w:rPr>
        <w:t>协助主办单位或承办单位，提供必要保障和支持的组织。</w:t>
      </w:r>
    </w:p>
    <w:p>
      <w:pPr>
        <w:pStyle w:val="13"/>
        <w:numPr>
          <w:numId w:val="0"/>
        </w:numPr>
        <w:ind w:leftChars="0"/>
        <w:rPr>
          <w:rFonts w:hint="eastAsia"/>
          <w:sz w:val="28"/>
          <w:szCs w:val="28"/>
        </w:rPr>
      </w:pPr>
    </w:p>
    <w:p>
      <w:pPr>
        <w:pStyle w:val="12"/>
        <w:rPr>
          <w:rFonts w:hint="eastAsia" w:ascii="Arial" w:hAnsi="黑体" w:eastAsia="黑体"/>
          <w:sz w:val="28"/>
          <w:szCs w:val="28"/>
        </w:rPr>
      </w:pPr>
      <w:r>
        <w:rPr>
          <w:rFonts w:hint="eastAsia" w:ascii="Arial" w:hAnsi="黑体" w:eastAsia="黑体"/>
          <w:sz w:val="28"/>
          <w:szCs w:val="28"/>
        </w:rPr>
        <w:t>支持单位 supporting organization</w:t>
      </w:r>
    </w:p>
    <w:p>
      <w:pPr>
        <w:pStyle w:val="12"/>
        <w:rPr>
          <w:rFonts w:hint="eastAsia"/>
          <w:sz w:val="28"/>
          <w:szCs w:val="28"/>
        </w:rPr>
      </w:pPr>
      <w:r>
        <w:rPr>
          <w:rFonts w:hint="eastAsia"/>
          <w:sz w:val="28"/>
          <w:szCs w:val="28"/>
        </w:rPr>
        <w:t>支持机构</w:t>
      </w:r>
    </w:p>
    <w:p>
      <w:pPr>
        <w:pStyle w:val="12"/>
        <w:rPr>
          <w:rFonts w:hint="eastAsia"/>
          <w:sz w:val="28"/>
          <w:szCs w:val="28"/>
        </w:rPr>
      </w:pPr>
      <w:r>
        <w:rPr>
          <w:rFonts w:hint="eastAsia"/>
          <w:sz w:val="28"/>
          <w:szCs w:val="28"/>
        </w:rPr>
        <w:t>向会议或其相关活动提供有效资源的组织。</w:t>
      </w:r>
    </w:p>
    <w:p>
      <w:pPr>
        <w:pStyle w:val="13"/>
        <w:numPr>
          <w:numId w:val="0"/>
        </w:numPr>
        <w:ind w:leftChars="0"/>
        <w:rPr>
          <w:rFonts w:hint="eastAsia"/>
          <w:sz w:val="28"/>
          <w:szCs w:val="28"/>
        </w:rPr>
      </w:pPr>
    </w:p>
    <w:p>
      <w:pPr>
        <w:pStyle w:val="12"/>
        <w:rPr>
          <w:rFonts w:hint="eastAsia" w:ascii="Arial" w:hAnsi="黑体" w:eastAsia="黑体"/>
          <w:sz w:val="28"/>
          <w:szCs w:val="28"/>
        </w:rPr>
      </w:pPr>
      <w:r>
        <w:rPr>
          <w:rFonts w:hint="eastAsia" w:ascii="Arial" w:hAnsi="黑体" w:eastAsia="黑体"/>
          <w:sz w:val="28"/>
          <w:szCs w:val="28"/>
        </w:rPr>
        <w:t>赞助单位 sponsor</w:t>
      </w:r>
    </w:p>
    <w:p>
      <w:pPr>
        <w:pStyle w:val="12"/>
        <w:rPr>
          <w:rFonts w:hint="eastAsia" w:ascii="Arial" w:hAnsi="黑体" w:eastAsia="黑体"/>
          <w:sz w:val="28"/>
          <w:szCs w:val="28"/>
        </w:rPr>
      </w:pPr>
      <w:r>
        <w:rPr>
          <w:rFonts w:hint="eastAsia" w:ascii="Arial" w:hAnsi="黑体" w:eastAsia="黑体"/>
          <w:sz w:val="28"/>
          <w:szCs w:val="28"/>
        </w:rPr>
        <w:t>赞助商</w:t>
      </w:r>
    </w:p>
    <w:p>
      <w:pPr>
        <w:pStyle w:val="12"/>
        <w:rPr>
          <w:rFonts w:hint="eastAsia"/>
          <w:sz w:val="28"/>
          <w:szCs w:val="28"/>
        </w:rPr>
      </w:pPr>
      <w:r>
        <w:rPr>
          <w:rFonts w:hint="eastAsia"/>
          <w:sz w:val="28"/>
          <w:szCs w:val="28"/>
        </w:rPr>
        <w:t>赞助机构</w:t>
      </w:r>
    </w:p>
    <w:p>
      <w:pPr>
        <w:pStyle w:val="12"/>
        <w:rPr>
          <w:rFonts w:hint="eastAsia"/>
          <w:sz w:val="28"/>
          <w:szCs w:val="28"/>
        </w:rPr>
      </w:pPr>
      <w:r>
        <w:rPr>
          <w:rFonts w:hint="eastAsia"/>
          <w:sz w:val="28"/>
          <w:szCs w:val="28"/>
        </w:rPr>
        <w:t xml:space="preserve">为获得宣传效果、扩大影响力，为会议提供资金、物资、服务、技术、人员以及其它形式支持的组织。 </w:t>
      </w:r>
    </w:p>
    <w:p>
      <w:pPr>
        <w:pStyle w:val="18"/>
        <w:tabs>
          <w:tab w:val="left" w:pos="6092"/>
        </w:tabs>
        <w:spacing w:before="300" w:beforeLines="0" w:after="150" w:afterLines="0" w:line="420" w:lineRule="atLeast"/>
        <w:rPr>
          <w:rFonts w:hint="eastAsia" w:ascii="宋体" w:hAnsi="宋体" w:cs="宋体"/>
          <w:b/>
          <w:bCs/>
          <w:sz w:val="36"/>
          <w:szCs w:val="36"/>
        </w:rPr>
      </w:pPr>
    </w:p>
    <w:p>
      <w:pPr>
        <w:pStyle w:val="18"/>
        <w:tabs>
          <w:tab w:val="left" w:pos="6092"/>
        </w:tabs>
        <w:spacing w:before="300" w:beforeLines="0" w:after="150" w:afterLines="0" w:line="420" w:lineRule="atLeast"/>
        <w:rPr>
          <w:rFonts w:hint="eastAsia" w:ascii="宋体" w:hAnsi="宋体" w:cs="宋体"/>
          <w:b/>
          <w:bCs/>
          <w:sz w:val="30"/>
          <w:szCs w:val="30"/>
        </w:rPr>
      </w:pPr>
      <w:r>
        <w:rPr>
          <w:rFonts w:hint="eastAsia" w:ascii="宋体" w:hAnsi="宋体" w:cs="宋体"/>
          <w:b/>
          <w:bCs/>
          <w:color w:val="FF0000"/>
          <w:sz w:val="36"/>
          <w:szCs w:val="36"/>
        </w:rPr>
        <w:t>〖会展讲堂（</w:t>
      </w:r>
      <w:r>
        <w:rPr>
          <w:rFonts w:hint="eastAsia" w:ascii="宋体" w:hAnsi="宋体" w:cs="宋体"/>
          <w:b/>
          <w:bCs/>
          <w:color w:val="FF0000"/>
          <w:sz w:val="36"/>
          <w:szCs w:val="36"/>
          <w:lang w:val="en-US" w:eastAsia="zh-CN"/>
        </w:rPr>
        <w:t>97</w:t>
      </w:r>
      <w:r>
        <w:rPr>
          <w:rFonts w:hint="eastAsia" w:ascii="宋体" w:hAnsi="宋体" w:cs="宋体"/>
          <w:b/>
          <w:bCs/>
          <w:color w:val="FF0000"/>
          <w:sz w:val="36"/>
          <w:szCs w:val="36"/>
        </w:rPr>
        <w:t>）〗</w:t>
      </w:r>
      <w:r>
        <w:rPr>
          <w:rFonts w:hint="eastAsia" w:ascii="宋体" w:hAnsi="宋体" w:cs="宋体"/>
          <w:b/>
          <w:bCs/>
          <w:sz w:val="30"/>
          <w:szCs w:val="30"/>
          <w:lang w:eastAsia="zh-CN"/>
        </w:rPr>
        <w:tab/>
      </w:r>
    </w:p>
    <w:p>
      <w:pPr>
        <w:widowControl w:val="0"/>
        <w:numPr>
          <w:ilvl w:val="0"/>
          <w:numId w:val="0"/>
        </w:numPr>
        <w:autoSpaceDN w:val="0"/>
        <w:spacing w:line="300" w:lineRule="atLeast"/>
        <w:jc w:val="center"/>
        <w:rPr>
          <w:rFonts w:hint="eastAsia" w:ascii="宋体" w:hAnsi="宋体" w:cs="Tahoma"/>
          <w:b w:val="0"/>
          <w:bCs w:val="0"/>
          <w:kern w:val="0"/>
          <w:sz w:val="44"/>
          <w:szCs w:val="44"/>
          <w:lang w:val="en-US" w:eastAsia="zh-CN" w:bidi="ar-SA"/>
        </w:rPr>
      </w:pPr>
    </w:p>
    <w:p>
      <w:pPr>
        <w:pStyle w:val="5"/>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color="auto" w:fill="FFFFFF"/>
        <w:spacing w:before="0" w:beforeAutospacing="0" w:after="0" w:afterAutospacing="0" w:line="417" w:lineRule="atLeast"/>
        <w:ind w:right="0" w:rightChars="0"/>
        <w:jc w:val="center"/>
        <w:rPr>
          <w:rFonts w:hint="eastAsia" w:asciiTheme="majorEastAsia" w:hAnsiTheme="majorEastAsia" w:eastAsiaTheme="majorEastAsia" w:cstheme="majorEastAsia"/>
          <w:b/>
          <w:bCs/>
          <w:color w:val="auto"/>
          <w:kern w:val="0"/>
          <w:sz w:val="44"/>
          <w:szCs w:val="44"/>
          <w:lang w:val="en-US" w:eastAsia="zh-CN" w:bidi="ar-SA"/>
        </w:rPr>
      </w:pPr>
      <w:r>
        <w:rPr>
          <w:rFonts w:hint="eastAsia" w:asciiTheme="majorEastAsia" w:hAnsiTheme="majorEastAsia" w:eastAsiaTheme="majorEastAsia" w:cstheme="majorEastAsia"/>
          <w:b/>
          <w:bCs/>
          <w:color w:val="auto"/>
          <w:kern w:val="0"/>
          <w:sz w:val="44"/>
          <w:szCs w:val="44"/>
          <w:lang w:val="en-US" w:eastAsia="zh-CN" w:bidi="ar-SA"/>
        </w:rPr>
        <w:t>谁来关注中小型会展企业的境遇？</w:t>
      </w:r>
    </w:p>
    <w:p>
      <w:pPr>
        <w:pStyle w:val="5"/>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color="auto" w:fill="FFFFFF"/>
        <w:spacing w:before="0" w:beforeAutospacing="0" w:after="0" w:afterAutospacing="0" w:line="417" w:lineRule="atLeast"/>
        <w:ind w:right="0" w:rightChars="0"/>
        <w:jc w:val="left"/>
        <w:rPr>
          <w:rFonts w:hint="eastAsia" w:eastAsia="宋体" w:cs="宋体"/>
          <w:b w:val="0"/>
          <w:i w:val="0"/>
          <w:caps w:val="0"/>
          <w:color w:val="000000"/>
          <w:spacing w:val="0"/>
          <w:kern w:val="0"/>
          <w:sz w:val="28"/>
          <w:szCs w:val="28"/>
          <w:highlight w:val="none"/>
          <w:lang w:val="en-US" w:eastAsia="zh-CN" w:bidi="ar-SA"/>
        </w:rPr>
      </w:pPr>
      <w:r>
        <w:rPr>
          <w:rFonts w:hint="eastAsia" w:eastAsia="宋体" w:cs="宋体"/>
          <w:b w:val="0"/>
          <w:i w:val="0"/>
          <w:caps w:val="0"/>
          <w:color w:val="000000"/>
          <w:spacing w:val="0"/>
          <w:kern w:val="0"/>
          <w:sz w:val="28"/>
          <w:szCs w:val="28"/>
          <w:highlight w:val="none"/>
          <w:lang w:val="en-US" w:eastAsia="zh-CN" w:bidi="ar-SA"/>
        </w:rPr>
        <w:t xml:space="preserve">    </w:t>
      </w:r>
    </w:p>
    <w:p>
      <w:pPr>
        <w:pStyle w:val="5"/>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color="auto" w:fill="FFFFFF"/>
        <w:spacing w:before="0" w:beforeAutospacing="0" w:after="0" w:afterAutospacing="0" w:line="417" w:lineRule="atLeast"/>
        <w:ind w:right="0" w:rightChars="0"/>
        <w:jc w:val="left"/>
        <w:rPr>
          <w:rFonts w:hint="eastAsia" w:ascii="宋体" w:hAnsi="宋体" w:eastAsia="宋体" w:cs="宋体"/>
          <w:b w:val="0"/>
          <w:i w:val="0"/>
          <w:caps w:val="0"/>
          <w:color w:val="000000"/>
          <w:spacing w:val="0"/>
          <w:kern w:val="0"/>
          <w:sz w:val="28"/>
          <w:szCs w:val="28"/>
          <w:highlight w:val="none"/>
          <w:lang w:val="en-US" w:eastAsia="zh-CN" w:bidi="ar-SA"/>
        </w:rPr>
      </w:pPr>
      <w:r>
        <w:rPr>
          <w:rFonts w:hint="eastAsia" w:eastAsia="宋体" w:cs="宋体"/>
          <w:b w:val="0"/>
          <w:i w:val="0"/>
          <w:caps w:val="0"/>
          <w:color w:val="000000"/>
          <w:spacing w:val="0"/>
          <w:kern w:val="0"/>
          <w:sz w:val="28"/>
          <w:szCs w:val="28"/>
          <w:highlight w:val="none"/>
          <w:lang w:val="en-US" w:eastAsia="zh-CN" w:bidi="ar-SA"/>
        </w:rPr>
        <w:t xml:space="preserve">    </w:t>
      </w:r>
      <w:r>
        <w:rPr>
          <w:rFonts w:hint="eastAsia" w:ascii="宋体" w:hAnsi="宋体" w:eastAsia="宋体" w:cs="宋体"/>
          <w:b w:val="0"/>
          <w:i w:val="0"/>
          <w:caps w:val="0"/>
          <w:color w:val="000000"/>
          <w:spacing w:val="0"/>
          <w:kern w:val="0"/>
          <w:sz w:val="28"/>
          <w:szCs w:val="28"/>
          <w:highlight w:val="none"/>
          <w:lang w:val="en-US" w:eastAsia="zh-CN" w:bidi="ar-SA"/>
        </w:rPr>
        <w:t>在一些会展市场较为成熟的地区和城市，如北京、上海，珠三角区域等，活跃着这样一批人群或团队：由于机缘巧合，他们较早地接触或亲身参与了各类知名展会，在参与和服务展会的过程中，发掘和积累了相应的客户资源或运营经验。他们怀揣创业之梦，“觅食”于会展生态圈，在组展、广告、设计、搭建、运输、旅游、租赁的会展浪潮中沉浮跌荡，有的人实现了凤凰涅槃，到达了成功的彼岸，有的人小有所成，占有了相应的市场份额，但仍有不少人在苦苦挣扎，继续感受着大浪淘沙。眼下，相关联企业和人士正前仆后继，纷纷融入会展经济的时代热潮中，冀以获取财富分配的机会。</w:t>
      </w:r>
    </w:p>
    <w:p>
      <w:pPr>
        <w:pStyle w:val="5"/>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color="auto" w:fill="FFFFFF"/>
        <w:spacing w:before="0" w:beforeAutospacing="0" w:after="0" w:afterAutospacing="0" w:line="417" w:lineRule="atLeast"/>
        <w:ind w:right="0" w:rightChars="0"/>
        <w:jc w:val="left"/>
        <w:rPr>
          <w:rFonts w:hint="eastAsia" w:ascii="宋体" w:hAnsi="宋体" w:eastAsia="宋体" w:cs="宋体"/>
          <w:b w:val="0"/>
          <w:i w:val="0"/>
          <w:caps w:val="0"/>
          <w:color w:val="000000"/>
          <w:spacing w:val="0"/>
          <w:kern w:val="0"/>
          <w:sz w:val="28"/>
          <w:szCs w:val="28"/>
          <w:highlight w:val="none"/>
          <w:lang w:val="en-US" w:eastAsia="zh-CN" w:bidi="ar-SA"/>
        </w:rPr>
      </w:pPr>
      <w:r>
        <w:rPr>
          <w:rFonts w:hint="eastAsia" w:eastAsia="宋体" w:cs="宋体"/>
          <w:b w:val="0"/>
          <w:i w:val="0"/>
          <w:caps w:val="0"/>
          <w:color w:val="000000"/>
          <w:spacing w:val="0"/>
          <w:kern w:val="0"/>
          <w:sz w:val="28"/>
          <w:szCs w:val="28"/>
          <w:highlight w:val="none"/>
          <w:lang w:val="en-US" w:eastAsia="zh-CN" w:bidi="ar-SA"/>
        </w:rPr>
        <w:t xml:space="preserve">    </w:t>
      </w:r>
      <w:r>
        <w:rPr>
          <w:rFonts w:hint="eastAsia" w:ascii="宋体" w:hAnsi="宋体" w:eastAsia="宋体" w:cs="宋体"/>
          <w:b w:val="0"/>
          <w:i w:val="0"/>
          <w:caps w:val="0"/>
          <w:color w:val="000000"/>
          <w:spacing w:val="0"/>
          <w:kern w:val="0"/>
          <w:sz w:val="28"/>
          <w:szCs w:val="28"/>
          <w:highlight w:val="none"/>
          <w:lang w:val="en-US" w:eastAsia="zh-CN" w:bidi="ar-SA"/>
        </w:rPr>
        <w:t>换个角度来看，我国一些传统的知名展会和场馆，如广交会、高交会馆等，客观上已成为中国当代早期会展人才培养的“黄埔军校”。在这些展馆展会的历练中，这些会展业人才以实现个人人生价值为初衷，在心中埋下了创业的种子，只待时代机遇降临，应势而起。时至今日，成功者已拥有自己的品牌展览项目和规模化的团队。他们或借船出海，实现了与国际展览品牌的并轨；或成为行业中的翘楚，实现了与社会资源和市场资本的融合；或借势政策，成为新三板的时尚话题。不过，我们仍需关注那些仍在为获得相应的会展市场份额在不懈打拼着的群体。在做大做强中国会展业的呼声高昂之际，有必要关注中小会展企业的境遇，因为他们也是中国会展产业市场的重要主体。</w:t>
      </w:r>
    </w:p>
    <w:p>
      <w:pPr>
        <w:pStyle w:val="5"/>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color="auto" w:fill="FFFFFF"/>
        <w:spacing w:before="0" w:beforeAutospacing="0" w:after="0" w:afterAutospacing="0" w:line="417" w:lineRule="atLeast"/>
        <w:ind w:right="0" w:rightChars="0" w:firstLine="560" w:firstLineChars="200"/>
        <w:jc w:val="left"/>
        <w:rPr>
          <w:rFonts w:hint="eastAsia" w:ascii="宋体" w:hAnsi="宋体" w:cs="宋体"/>
          <w:b/>
          <w:bCs/>
          <w:sz w:val="30"/>
          <w:szCs w:val="30"/>
          <w:lang w:eastAsia="zh-CN"/>
        </w:rPr>
      </w:pPr>
      <w:r>
        <w:rPr>
          <w:rFonts w:hint="eastAsia" w:ascii="宋体" w:hAnsi="宋体" w:eastAsia="宋体" w:cs="宋体"/>
          <w:b w:val="0"/>
          <w:i w:val="0"/>
          <w:caps w:val="0"/>
          <w:color w:val="000000"/>
          <w:spacing w:val="0"/>
          <w:kern w:val="0"/>
          <w:sz w:val="28"/>
          <w:szCs w:val="28"/>
          <w:highlight w:val="none"/>
          <w:lang w:val="en-US" w:eastAsia="zh-CN" w:bidi="ar-SA"/>
        </w:rPr>
        <w:t>市场经济的特征之一是参与主体的多元化。正是有着一定规模的中小会展企业的存在，才使得我们的会展产业更加充满活力，更趋走向成熟。</w:t>
      </w:r>
      <w:r>
        <w:rPr>
          <w:rFonts w:hint="eastAsia" w:ascii="宋体" w:hAnsi="宋体" w:eastAsia="宋体" w:cs="宋体"/>
          <w:b w:val="0"/>
          <w:i w:val="0"/>
          <w:caps w:val="0"/>
          <w:color w:val="000000"/>
          <w:spacing w:val="0"/>
          <w:kern w:val="0"/>
          <w:sz w:val="28"/>
          <w:szCs w:val="28"/>
          <w:highlight w:val="none"/>
          <w:lang w:val="en-US" w:eastAsia="zh-CN" w:bidi="ar-SA"/>
        </w:rPr>
        <w:br w:type="textWrapping"/>
      </w:r>
      <w:r>
        <w:rPr>
          <w:rFonts w:hint="eastAsia" w:eastAsia="宋体" w:cs="宋体"/>
          <w:b w:val="0"/>
          <w:i w:val="0"/>
          <w:caps w:val="0"/>
          <w:color w:val="000000"/>
          <w:spacing w:val="0"/>
          <w:kern w:val="0"/>
          <w:sz w:val="28"/>
          <w:szCs w:val="28"/>
          <w:highlight w:val="none"/>
          <w:lang w:val="en-US" w:eastAsia="zh-CN" w:bidi="ar-SA"/>
        </w:rPr>
        <w:t xml:space="preserve">   </w:t>
      </w:r>
      <w:r>
        <w:rPr>
          <w:rFonts w:hint="eastAsia" w:cs="宋体"/>
          <w:b w:val="0"/>
          <w:i w:val="0"/>
          <w:caps w:val="0"/>
          <w:color w:val="000000"/>
          <w:spacing w:val="0"/>
          <w:kern w:val="0"/>
          <w:sz w:val="28"/>
          <w:szCs w:val="28"/>
          <w:highlight w:val="none"/>
          <w:lang w:val="en-US" w:eastAsia="zh-CN" w:bidi="ar-SA"/>
        </w:rPr>
        <w:t xml:space="preserve"> </w:t>
      </w:r>
      <w:r>
        <w:rPr>
          <w:rFonts w:hint="eastAsia" w:ascii="宋体" w:hAnsi="宋体" w:eastAsia="宋体" w:cs="宋体"/>
          <w:b w:val="0"/>
          <w:i w:val="0"/>
          <w:caps w:val="0"/>
          <w:color w:val="000000"/>
          <w:spacing w:val="0"/>
          <w:kern w:val="0"/>
          <w:sz w:val="28"/>
          <w:szCs w:val="28"/>
          <w:highlight w:val="none"/>
          <w:lang w:val="en-US" w:eastAsia="zh-CN" w:bidi="ar-SA"/>
        </w:rPr>
        <w:t>从会展产业链的前端来看，参与会展市场的主体大致有这几类：一是政府。为了国家阶段性的战略目标，政府成为发起和组织会展的主流（我国会展业的制度依存性更强化了这一主体角色）。二是行业协会。放眼脱胎于传统计划体制下的各种行业订货会，可以了解，当初半政府性质的行业协会在行业规模化和专业化展会方面拥有无法超越的话语权。三是专业展览公司和各类文化传播公司。它们拥有自己积累的品牌，或是既有行业品牌展会的运作公司，企业性质也多种多样，或国有、或外资、或合资、或民营。四是媒体。因有着强大的宣传广告资源和一定的客户资源，媒体在组织消费类展会，如车展、房展</w:t>
      </w:r>
      <w:r>
        <w:rPr>
          <w:rFonts w:hint="eastAsia" w:cs="宋体"/>
          <w:b w:val="0"/>
          <w:i w:val="0"/>
          <w:caps w:val="0"/>
          <w:color w:val="000000"/>
          <w:spacing w:val="0"/>
          <w:kern w:val="0"/>
          <w:sz w:val="28"/>
          <w:szCs w:val="28"/>
          <w:highlight w:val="none"/>
          <w:lang w:val="en-US" w:eastAsia="zh-CN" w:bidi="ar-SA"/>
        </w:rPr>
        <w:t>、</w:t>
      </w:r>
      <w:r>
        <w:rPr>
          <w:rFonts w:hint="eastAsia" w:ascii="宋体" w:hAnsi="宋体" w:eastAsia="宋体" w:cs="宋体"/>
          <w:b w:val="0"/>
          <w:i w:val="0"/>
          <w:caps w:val="0"/>
          <w:color w:val="000000"/>
          <w:spacing w:val="0"/>
          <w:kern w:val="0"/>
          <w:sz w:val="28"/>
          <w:szCs w:val="28"/>
          <w:highlight w:val="none"/>
          <w:lang w:val="en-US" w:eastAsia="zh-CN" w:bidi="ar-SA"/>
        </w:rPr>
        <w:t>文化展</w:t>
      </w:r>
      <w:r>
        <w:rPr>
          <w:rFonts w:hint="eastAsia" w:cs="宋体"/>
          <w:b w:val="0"/>
          <w:i w:val="0"/>
          <w:caps w:val="0"/>
          <w:color w:val="000000"/>
          <w:spacing w:val="0"/>
          <w:kern w:val="0"/>
          <w:sz w:val="28"/>
          <w:szCs w:val="28"/>
          <w:highlight w:val="none"/>
          <w:lang w:val="en-US" w:eastAsia="zh-CN" w:bidi="ar-SA"/>
        </w:rPr>
        <w:t>，</w:t>
      </w:r>
      <w:r>
        <w:rPr>
          <w:rFonts w:hint="eastAsia" w:ascii="宋体" w:hAnsi="宋体" w:eastAsia="宋体" w:cs="宋体"/>
          <w:b w:val="0"/>
          <w:i w:val="0"/>
          <w:caps w:val="0"/>
          <w:color w:val="000000"/>
          <w:spacing w:val="0"/>
          <w:kern w:val="0"/>
          <w:sz w:val="28"/>
          <w:szCs w:val="28"/>
          <w:highlight w:val="none"/>
          <w:lang w:val="en-US" w:eastAsia="zh-CN" w:bidi="ar-SA"/>
        </w:rPr>
        <w:t>以及行业、企业活动、论坛方面有着得天独厚的条件。五是行业龙头企业。其自身的客户联谊、新品发布就会带动一类专题的展会活动，如早年间一些家电企业（海尔、美菱等），制药企业（美国辉瑞、西安杨森等），化妆品企业，跨国连锁机构（如沃尔玛）的区域采购会</w:t>
      </w:r>
      <w:r>
        <w:rPr>
          <w:rFonts w:hint="eastAsia" w:cs="宋体"/>
          <w:b w:val="0"/>
          <w:i w:val="0"/>
          <w:caps w:val="0"/>
          <w:color w:val="000000"/>
          <w:spacing w:val="0"/>
          <w:kern w:val="0"/>
          <w:sz w:val="28"/>
          <w:szCs w:val="28"/>
          <w:highlight w:val="none"/>
          <w:lang w:val="en-US" w:eastAsia="zh-CN" w:bidi="ar-SA"/>
        </w:rPr>
        <w:t>，</w:t>
      </w:r>
      <w:r>
        <w:rPr>
          <w:rFonts w:hint="eastAsia" w:ascii="宋体" w:hAnsi="宋体" w:eastAsia="宋体" w:cs="宋体"/>
          <w:b w:val="0"/>
          <w:i w:val="0"/>
          <w:caps w:val="0"/>
          <w:color w:val="000000"/>
          <w:spacing w:val="0"/>
          <w:kern w:val="0"/>
          <w:sz w:val="28"/>
          <w:szCs w:val="28"/>
          <w:highlight w:val="none"/>
          <w:lang w:val="en-US" w:eastAsia="zh-CN" w:bidi="ar-SA"/>
        </w:rPr>
        <w:t>以及近年愈演愈烈的服装专属订货会，大多采取“以会带展”的形式出现。在这些会展市场主体中，中小会展企业也是金字塔中的一层，它们将遭遇哪些发展困境，值得我们予以关注。</w:t>
      </w:r>
      <w:r>
        <w:rPr>
          <w:rFonts w:hint="eastAsia" w:ascii="宋体" w:hAnsi="宋体" w:eastAsia="宋体" w:cs="宋体"/>
          <w:b w:val="0"/>
          <w:i w:val="0"/>
          <w:caps w:val="0"/>
          <w:color w:val="000000"/>
          <w:spacing w:val="0"/>
          <w:kern w:val="0"/>
          <w:sz w:val="28"/>
          <w:szCs w:val="28"/>
          <w:highlight w:val="none"/>
          <w:lang w:val="en-US" w:eastAsia="zh-CN" w:bidi="ar-SA"/>
        </w:rPr>
        <w:br w:type="textWrapping"/>
      </w:r>
      <w:r>
        <w:rPr>
          <w:rFonts w:hint="eastAsia" w:eastAsia="宋体" w:cs="宋体"/>
          <w:b w:val="0"/>
          <w:i w:val="0"/>
          <w:caps w:val="0"/>
          <w:color w:val="000000"/>
          <w:spacing w:val="0"/>
          <w:kern w:val="0"/>
          <w:sz w:val="28"/>
          <w:szCs w:val="28"/>
          <w:highlight w:val="none"/>
          <w:lang w:val="en-US" w:eastAsia="zh-CN" w:bidi="ar-SA"/>
        </w:rPr>
        <w:t xml:space="preserve">    </w:t>
      </w:r>
      <w:r>
        <w:rPr>
          <w:rFonts w:hint="eastAsia" w:ascii="宋体" w:hAnsi="宋体" w:eastAsia="宋体" w:cs="宋体"/>
          <w:b w:val="0"/>
          <w:i w:val="0"/>
          <w:caps w:val="0"/>
          <w:color w:val="000000"/>
          <w:spacing w:val="0"/>
          <w:kern w:val="0"/>
          <w:sz w:val="28"/>
          <w:szCs w:val="28"/>
          <w:highlight w:val="none"/>
          <w:lang w:val="en-US" w:eastAsia="zh-CN" w:bidi="ar-SA"/>
        </w:rPr>
        <w:t>参与政府展服务外包之伤。会展经济已成为城市经济的新“坐标”，会展也已成为满足公共需求的重要载体，随着应对金融危机、扩大内需、加强海峡两岸合作、西部大开发、东北亚崛起，直至“一带一路”大战略的提出，各类国际性、全国性、区域性的政府主导型展会风起云涌，带动了各类会展主体和要素的流动集聚，令众多中小会展企业摩拳擦掌、跃跃欲试。然而，凡事都有规则，一番打拼后，不少中小会展企业发现获取的蛋糕远远低于期望值，甚至铩羽而归。从抗风险的角度来说，一般中小型展览公司的注册资金往往仅有三五十万元，对一个动辄投入千万元以上的展会项目来说，往往不具有风险抵抗能力，更何况一般财政专项资金遵循“先垫后付”的原则，在漫长的程序性招投标后签署合同才可取得第一笔资金，而展会的运作则早已铺开。横向来看，政府展一般以综合性的博览会形式出现，其内容、规模相对庞大，跨行业、跨区域。其在培育阶段往往采取免费参展、特装补贴的形式运作，客观上对类似题材的若干专业展产生一定的冲击。政府展有强势的公共资源整合优势，无论是行政式的参展组织还是行业采购观众的组织</w:t>
      </w:r>
      <w:r>
        <w:rPr>
          <w:rFonts w:hint="eastAsia" w:cs="宋体"/>
          <w:b w:val="0"/>
          <w:i w:val="0"/>
          <w:caps w:val="0"/>
          <w:color w:val="000000"/>
          <w:spacing w:val="0"/>
          <w:kern w:val="0"/>
          <w:sz w:val="28"/>
          <w:szCs w:val="28"/>
          <w:highlight w:val="none"/>
          <w:lang w:val="en-US" w:eastAsia="zh-CN" w:bidi="ar-SA"/>
        </w:rPr>
        <w:t>，</w:t>
      </w:r>
      <w:r>
        <w:rPr>
          <w:rFonts w:hint="eastAsia" w:ascii="宋体" w:hAnsi="宋体" w:eastAsia="宋体" w:cs="宋体"/>
          <w:b w:val="0"/>
          <w:i w:val="0"/>
          <w:caps w:val="0"/>
          <w:color w:val="000000"/>
          <w:spacing w:val="0"/>
          <w:kern w:val="0"/>
          <w:sz w:val="28"/>
          <w:szCs w:val="28"/>
          <w:highlight w:val="none"/>
          <w:lang w:val="en-US" w:eastAsia="zh-CN" w:bidi="ar-SA"/>
        </w:rPr>
        <w:t>以及高端论坛活动的嘉宾组织，其不可避免地冲击处于成长状态下的中小型展会的价格、参展意愿和产品展示结构。</w:t>
      </w:r>
      <w:r>
        <w:rPr>
          <w:rFonts w:hint="eastAsia" w:ascii="宋体" w:hAnsi="宋体" w:eastAsia="宋体" w:cs="宋体"/>
          <w:b w:val="0"/>
          <w:i w:val="0"/>
          <w:caps w:val="0"/>
          <w:color w:val="000000"/>
          <w:spacing w:val="0"/>
          <w:kern w:val="0"/>
          <w:sz w:val="28"/>
          <w:szCs w:val="28"/>
          <w:highlight w:val="none"/>
          <w:lang w:val="en-US" w:eastAsia="zh-CN" w:bidi="ar-SA"/>
        </w:rPr>
        <w:br w:type="textWrapping"/>
      </w:r>
      <w:r>
        <w:rPr>
          <w:rFonts w:hint="eastAsia" w:eastAsia="宋体" w:cs="宋体"/>
          <w:b w:val="0"/>
          <w:i w:val="0"/>
          <w:caps w:val="0"/>
          <w:color w:val="000000"/>
          <w:spacing w:val="0"/>
          <w:kern w:val="0"/>
          <w:sz w:val="28"/>
          <w:szCs w:val="28"/>
          <w:highlight w:val="none"/>
          <w:lang w:val="en-US" w:eastAsia="zh-CN" w:bidi="ar-SA"/>
        </w:rPr>
        <w:t xml:space="preserve">    </w:t>
      </w:r>
      <w:r>
        <w:rPr>
          <w:rFonts w:hint="eastAsia" w:ascii="宋体" w:hAnsi="宋体" w:eastAsia="宋体" w:cs="宋体"/>
          <w:b w:val="0"/>
          <w:i w:val="0"/>
          <w:caps w:val="0"/>
          <w:color w:val="000000"/>
          <w:spacing w:val="0"/>
          <w:kern w:val="0"/>
          <w:sz w:val="28"/>
          <w:szCs w:val="28"/>
          <w:highlight w:val="none"/>
          <w:lang w:val="en-US" w:eastAsia="zh-CN" w:bidi="ar-SA"/>
        </w:rPr>
        <w:t>从展会运作手段来看，政府展目前遵循的原则一般以服务外包为主，有分包和总包两类，但在实际操作中以总包为主，这在降低发包方交易成本的同时，却增加了服务商的谈判成本。这类服务商大多是以小型展览供应商为主。当会展市场化的呼声高涨之时，发包方往往会将政府展所特有的公共宣传和接待需求统统打包给总包方，而这些是一般中小会展企业所不擅长和资源匮乏、规则不明的领域。政府财政资金的使用按规定需要进行绩效考核，承接方在发包方完成评估后始能得到最后一笔合约资金。目前，为增强评估的客观性，一般采取第三方评估的方式。但由于目前展会效果的基础指标尚没有标准和范式，评估工作又是在展后开展，电话收集的信息存在很大的差异性，总体评价往往不尽人意。我们还缺乏会展方面的专业市调评估机构，指标体系的建立是借鉴而来，同时政府展的效果往往更多体现的是社会和行业公共效益，很多无法量化，最后受伤的是展会运营机构。</w:t>
      </w:r>
      <w:r>
        <w:rPr>
          <w:rFonts w:hint="eastAsia" w:ascii="宋体" w:hAnsi="宋体" w:eastAsia="宋体" w:cs="宋体"/>
          <w:b w:val="0"/>
          <w:i w:val="0"/>
          <w:caps w:val="0"/>
          <w:color w:val="000000"/>
          <w:spacing w:val="0"/>
          <w:kern w:val="0"/>
          <w:sz w:val="28"/>
          <w:szCs w:val="28"/>
          <w:highlight w:val="none"/>
          <w:lang w:val="en-US" w:eastAsia="zh-CN" w:bidi="ar-SA"/>
        </w:rPr>
        <w:br w:type="textWrapping"/>
      </w:r>
      <w:r>
        <w:rPr>
          <w:rFonts w:hint="eastAsia" w:eastAsia="宋体" w:cs="宋体"/>
          <w:b w:val="0"/>
          <w:i w:val="0"/>
          <w:caps w:val="0"/>
          <w:color w:val="000000"/>
          <w:spacing w:val="0"/>
          <w:kern w:val="0"/>
          <w:sz w:val="28"/>
          <w:szCs w:val="28"/>
          <w:highlight w:val="none"/>
          <w:lang w:val="en-US" w:eastAsia="zh-CN" w:bidi="ar-SA"/>
        </w:rPr>
        <w:t xml:space="preserve">    </w:t>
      </w:r>
      <w:r>
        <w:rPr>
          <w:rFonts w:hint="eastAsia" w:ascii="宋体" w:hAnsi="宋体" w:eastAsia="宋体" w:cs="宋体"/>
          <w:b w:val="0"/>
          <w:i w:val="0"/>
          <w:caps w:val="0"/>
          <w:color w:val="000000"/>
          <w:spacing w:val="0"/>
          <w:kern w:val="0"/>
          <w:sz w:val="28"/>
          <w:szCs w:val="28"/>
          <w:highlight w:val="none"/>
          <w:lang w:val="en-US" w:eastAsia="zh-CN" w:bidi="ar-SA"/>
        </w:rPr>
        <w:t>中小民营会展企业上市之忧。市场这么大，中小型会展企业还有很多路要走。仍有这么一个群体，通过多年的打拼和积累，拥有自己的专属展览项目，规模往往在6000平方米至10000平方米，运营多年，饿不死，又吃不饱，怎么办？加入UFI，包装品牌，“学会文艺，卖与帝王家”，待价而沽。另一种想法是，在资本并购的热潮席卷而来时，进行联合，每家拿出一点东西来，大家拼盘上市。当年，大家都是“草根”出身，凭着一腔热血，杀出一条血路，既然小有所成，不妨谋求转身。但资本运作有其特定规则，君不见“俏江南”一夜间“净身出户”，面对一些风投伸出的橄榄枝，中小企业还是小心为上。在“拼盘联合上市”过程中，由于联合上市具有较多不确定性，因而通过审核的成功率较低，在缺乏参照经验的情况下，会展行业试图通过自身努力闯出一条道路委实不易。</w:t>
      </w:r>
      <w:r>
        <w:rPr>
          <w:rFonts w:hint="eastAsia" w:ascii="宋体" w:hAnsi="宋体" w:eastAsia="宋体" w:cs="宋体"/>
          <w:b w:val="0"/>
          <w:i w:val="0"/>
          <w:caps w:val="0"/>
          <w:color w:val="000000"/>
          <w:spacing w:val="0"/>
          <w:kern w:val="0"/>
          <w:sz w:val="28"/>
          <w:szCs w:val="28"/>
          <w:highlight w:val="none"/>
          <w:lang w:val="en-US" w:eastAsia="zh-CN" w:bidi="ar-SA"/>
        </w:rPr>
        <w:br w:type="textWrapping"/>
      </w:r>
      <w:r>
        <w:rPr>
          <w:rFonts w:hint="eastAsia" w:eastAsia="宋体" w:cs="宋体"/>
          <w:b w:val="0"/>
          <w:i w:val="0"/>
          <w:caps w:val="0"/>
          <w:color w:val="000000"/>
          <w:spacing w:val="0"/>
          <w:kern w:val="0"/>
          <w:sz w:val="28"/>
          <w:szCs w:val="28"/>
          <w:highlight w:val="none"/>
          <w:lang w:val="en-US" w:eastAsia="zh-CN" w:bidi="ar-SA"/>
        </w:rPr>
        <w:t xml:space="preserve">    </w:t>
      </w:r>
      <w:r>
        <w:rPr>
          <w:rFonts w:hint="eastAsia" w:ascii="宋体" w:hAnsi="宋体" w:eastAsia="宋体" w:cs="宋体"/>
          <w:b w:val="0"/>
          <w:i w:val="0"/>
          <w:caps w:val="0"/>
          <w:color w:val="000000"/>
          <w:spacing w:val="0"/>
          <w:kern w:val="0"/>
          <w:sz w:val="28"/>
          <w:szCs w:val="28"/>
          <w:highlight w:val="none"/>
          <w:lang w:val="en-US" w:eastAsia="zh-CN" w:bidi="ar-SA"/>
        </w:rPr>
        <w:t>在中小会展企业谋求上市实现转身的思路下，需要先认清自己，即“我为什么要上市”。通俗来说，上市是催生百万、千万、亿万富翁的摇篮，资本市场一夜暴富不是神话，上市不仅仅是为了融资，而是为了进入资本市场，能赚取两种利润——产品收入和资本市场利润收入。有利的方面是能够获取资本、人才和价值增值，但同时得遵循规则，需进行自我约束，且承担更多的社会责任。如果上市是简单地为了融资，那么需要厘清：是融发展的钱而不是救命和生存的钱；是单纯地引进资金还是引进机制？要做的是事业还是生意？未来的路该如何走？从笔者的认知来说，中小会展企业融资上市谋求更多的是实现转身。当企业规模小时还是自己的，但做大了则是社会的，借助上市引进机制，提高公司的治理能力，降低经营风险，则更具实际意义。在此基础上，提高品牌知名度和公信力，实现企业和个人的价值增值。相对于已经规模化发展的会展企业来说（很多民营会展企业老板热衷于开公司，一家公司下大大小小注册了十多家子公司），通过进入资本市场，引进规范管理机制，更有利于体现公司的真正价值，并建立起股权文化，吸引人才。而所有这一切的前提是清醒地认识自己和自己的企业，做好功课。</w:t>
      </w:r>
      <w:r>
        <w:rPr>
          <w:rFonts w:hint="eastAsia" w:ascii="宋体" w:hAnsi="宋体" w:eastAsia="宋体" w:cs="宋体"/>
          <w:b w:val="0"/>
          <w:i w:val="0"/>
          <w:caps w:val="0"/>
          <w:color w:val="000000"/>
          <w:spacing w:val="0"/>
          <w:kern w:val="0"/>
          <w:sz w:val="28"/>
          <w:szCs w:val="28"/>
          <w:highlight w:val="none"/>
          <w:lang w:val="en-US" w:eastAsia="zh-CN" w:bidi="ar-SA"/>
        </w:rPr>
        <w:br w:type="textWrapping"/>
      </w:r>
      <w:r>
        <w:rPr>
          <w:rFonts w:hint="eastAsia" w:eastAsia="宋体" w:cs="宋体"/>
          <w:b w:val="0"/>
          <w:i w:val="0"/>
          <w:caps w:val="0"/>
          <w:color w:val="000000"/>
          <w:spacing w:val="0"/>
          <w:kern w:val="0"/>
          <w:sz w:val="28"/>
          <w:szCs w:val="28"/>
          <w:highlight w:val="none"/>
          <w:lang w:val="en-US" w:eastAsia="zh-CN" w:bidi="ar-SA"/>
        </w:rPr>
        <w:t xml:space="preserve">    </w:t>
      </w:r>
      <w:r>
        <w:rPr>
          <w:rFonts w:hint="eastAsia" w:ascii="宋体" w:hAnsi="宋体" w:eastAsia="宋体" w:cs="宋体"/>
          <w:b w:val="0"/>
          <w:i w:val="0"/>
          <w:caps w:val="0"/>
          <w:color w:val="000000"/>
          <w:spacing w:val="0"/>
          <w:kern w:val="0"/>
          <w:sz w:val="28"/>
          <w:szCs w:val="28"/>
          <w:highlight w:val="none"/>
          <w:lang w:val="en-US" w:eastAsia="zh-CN" w:bidi="ar-SA"/>
        </w:rPr>
        <w:t>政府扶持资金获取之憾。作为现代高端服务业，会展业作为城市经济发展制高点的作用越来越为城市经营者所青睐，出台专项扶持政策、拿出巨资扶持会展业是当下各地通行并举的重拳打法。会展专项的指向一般集中在以下领域：申办展会、引进办展主体、合作办展、培育项目、完善软硬件环境和推广宣传，相应建立补贴细则或评定品牌展会，逐一进行补贴和奖励。细分之下，很容易看出，引进和申办品牌展会、加强办展环境的推广是其重心所在，而且有一定的规模要求，上万平方米的展会，而且冠之以国家级、国际性的展会是争相扶持的对象，动辄几十万元的奖励补贴。民营中小型展会或因展览面积不够，或因不与当地产业契合，或因不了解游戏规则，或因在题材选择与档期安排上与当地培育项目处于不对称状态，故而往往被拒之门外。</w:t>
      </w:r>
      <w:r>
        <w:rPr>
          <w:rFonts w:hint="eastAsia" w:ascii="宋体" w:hAnsi="宋体" w:eastAsia="宋体" w:cs="宋体"/>
          <w:b w:val="0"/>
          <w:i w:val="0"/>
          <w:caps w:val="0"/>
          <w:color w:val="000000"/>
          <w:spacing w:val="0"/>
          <w:kern w:val="0"/>
          <w:sz w:val="28"/>
          <w:szCs w:val="28"/>
          <w:highlight w:val="none"/>
          <w:lang w:val="en-US" w:eastAsia="zh-CN" w:bidi="ar-SA"/>
        </w:rPr>
        <w:br w:type="textWrapping"/>
      </w:r>
      <w:r>
        <w:rPr>
          <w:rFonts w:hint="eastAsia" w:eastAsia="宋体" w:cs="宋体"/>
          <w:b w:val="0"/>
          <w:i w:val="0"/>
          <w:caps w:val="0"/>
          <w:color w:val="000000"/>
          <w:spacing w:val="0"/>
          <w:kern w:val="0"/>
          <w:sz w:val="28"/>
          <w:szCs w:val="28"/>
          <w:highlight w:val="none"/>
          <w:lang w:val="en-US" w:eastAsia="zh-CN" w:bidi="ar-SA"/>
        </w:rPr>
        <w:t xml:space="preserve">    </w:t>
      </w:r>
      <w:r>
        <w:rPr>
          <w:rFonts w:hint="eastAsia" w:ascii="宋体" w:hAnsi="宋体" w:eastAsia="宋体" w:cs="宋体"/>
          <w:b w:val="0"/>
          <w:i w:val="0"/>
          <w:caps w:val="0"/>
          <w:color w:val="000000"/>
          <w:spacing w:val="0"/>
          <w:kern w:val="0"/>
          <w:sz w:val="28"/>
          <w:szCs w:val="28"/>
          <w:highlight w:val="none"/>
          <w:lang w:val="en-US" w:eastAsia="zh-CN" w:bidi="ar-SA"/>
        </w:rPr>
        <w:t>内外并举之势。近年来，在会展生态圈内有着两个趋向：一是会展服务商为提升业绩和行业地位，开始步入展览的前端，即策展和组展，他们有着更多的成本优势：一是如十多年前行业热议的展馆自办项目话题；二是拥有内展品牌项目的组展机构开始向外进行品牌移植和输出。特别是“一带一路”大战略出台后，拥有庞大客户资源的内展公司开始积极筹划出境办展；同时，多年从事出展的代理机构（中小型展览公司）逐渐谋求单挑展会的运作而不满足于简单代理，开始承接内展公司的一些国际买家组织落地业务。这些同样值得我们关注和支持。</w:t>
      </w:r>
      <w:r>
        <w:rPr>
          <w:rFonts w:hint="eastAsia" w:cs="宋体"/>
          <w:b w:val="0"/>
          <w:i w:val="0"/>
          <w:caps w:val="0"/>
          <w:color w:val="000000"/>
          <w:spacing w:val="0"/>
          <w:kern w:val="0"/>
          <w:sz w:val="28"/>
          <w:szCs w:val="28"/>
          <w:highlight w:val="none"/>
          <w:lang w:val="en-US" w:eastAsia="zh-CN" w:bidi="ar-SA"/>
        </w:rPr>
        <w:t xml:space="preserve">                                   </w:t>
      </w:r>
      <w:r>
        <w:rPr>
          <w:rFonts w:hint="eastAsia" w:eastAsia="宋体" w:cs="宋体"/>
          <w:b w:val="0"/>
          <w:i w:val="0"/>
          <w:caps w:val="0"/>
          <w:color w:val="000000"/>
          <w:spacing w:val="0"/>
          <w:kern w:val="0"/>
          <w:sz w:val="28"/>
          <w:szCs w:val="28"/>
          <w:highlight w:val="none"/>
          <w:lang w:val="en-US" w:eastAsia="zh-CN" w:bidi="ar-SA"/>
        </w:rPr>
        <w:t>（</w:t>
      </w:r>
      <w:r>
        <w:rPr>
          <w:rFonts w:hint="eastAsia" w:eastAsia="宋体" w:cs="宋体"/>
          <w:b w:val="0"/>
          <w:i w:val="0"/>
          <w:caps w:val="0"/>
          <w:color w:val="000000"/>
          <w:spacing w:val="0"/>
          <w:kern w:val="0"/>
          <w:sz w:val="28"/>
          <w:szCs w:val="28"/>
          <w:highlight w:val="none"/>
          <w:lang w:val="en-US" w:eastAsia="zh-CN" w:bidi="ar-SA"/>
        </w:rPr>
        <w:fldChar w:fldCharType="begin"/>
      </w:r>
      <w:r>
        <w:rPr>
          <w:rFonts w:hint="eastAsia" w:eastAsia="宋体" w:cs="宋体"/>
          <w:b w:val="0"/>
          <w:i w:val="0"/>
          <w:caps w:val="0"/>
          <w:color w:val="000000"/>
          <w:spacing w:val="0"/>
          <w:kern w:val="0"/>
          <w:sz w:val="28"/>
          <w:szCs w:val="28"/>
          <w:highlight w:val="none"/>
          <w:lang w:val="en-US" w:eastAsia="zh-CN" w:bidi="ar-SA"/>
        </w:rPr>
        <w:instrText xml:space="preserve"> HYPERLINK "http://mp.weixin.qq.com/javascript:void(0);" </w:instrText>
      </w:r>
      <w:r>
        <w:rPr>
          <w:rFonts w:hint="eastAsia" w:eastAsia="宋体" w:cs="宋体"/>
          <w:b w:val="0"/>
          <w:i w:val="0"/>
          <w:caps w:val="0"/>
          <w:color w:val="000000"/>
          <w:spacing w:val="0"/>
          <w:kern w:val="0"/>
          <w:sz w:val="28"/>
          <w:szCs w:val="28"/>
          <w:highlight w:val="none"/>
          <w:lang w:val="en-US" w:eastAsia="zh-CN" w:bidi="ar-SA"/>
        </w:rPr>
        <w:fldChar w:fldCharType="separate"/>
      </w:r>
      <w:r>
        <w:rPr>
          <w:rFonts w:hint="eastAsia" w:eastAsia="宋体" w:cs="宋体"/>
          <w:b w:val="0"/>
          <w:i w:val="0"/>
          <w:caps w:val="0"/>
          <w:color w:val="000000"/>
          <w:spacing w:val="0"/>
          <w:kern w:val="0"/>
          <w:sz w:val="28"/>
          <w:szCs w:val="28"/>
          <w:highlight w:val="none"/>
          <w:lang w:val="en-US" w:eastAsia="zh-CN" w:bidi="ar-SA"/>
        </w:rPr>
        <w:t>中经网会展</w:t>
      </w:r>
      <w:r>
        <w:rPr>
          <w:rFonts w:hint="eastAsia" w:eastAsia="宋体" w:cs="宋体"/>
          <w:b w:val="0"/>
          <w:i w:val="0"/>
          <w:caps w:val="0"/>
          <w:color w:val="000000"/>
          <w:spacing w:val="0"/>
          <w:kern w:val="0"/>
          <w:sz w:val="28"/>
          <w:szCs w:val="28"/>
          <w:highlight w:val="none"/>
          <w:lang w:val="en-US" w:eastAsia="zh-CN" w:bidi="ar-SA"/>
        </w:rPr>
        <w:fldChar w:fldCharType="end"/>
      </w:r>
      <w:r>
        <w:rPr>
          <w:rFonts w:hint="eastAsia" w:eastAsia="宋体" w:cs="宋体"/>
          <w:b w:val="0"/>
          <w:i w:val="0"/>
          <w:caps w:val="0"/>
          <w:color w:val="000000"/>
          <w:spacing w:val="0"/>
          <w:kern w:val="0"/>
          <w:sz w:val="28"/>
          <w:szCs w:val="28"/>
          <w:highlight w:val="none"/>
          <w:lang w:val="en-US" w:eastAsia="zh-CN" w:bidi="ar-SA"/>
        </w:rPr>
        <w:t>）</w:t>
      </w:r>
    </w:p>
    <w:p>
      <w:pPr/>
    </w:p>
    <w:p>
      <w:pPr>
        <w:jc w:val="left"/>
        <w:rPr>
          <w:rFonts w:ascii="宋体" w:hAnsi="宋体" w:cs="宋体"/>
          <w:b/>
          <w:color w:val="FF0000"/>
          <w:spacing w:val="196"/>
          <w:kern w:val="1"/>
          <w:sz w:val="30"/>
          <w:szCs w:val="30"/>
          <w:u w:val="single"/>
        </w:rPr>
      </w:pPr>
    </w:p>
    <w:p>
      <w:pPr>
        <w:jc w:val="left"/>
        <w:rPr>
          <w:rFonts w:ascii="宋体" w:hAnsi="宋体" w:cs="宋体"/>
          <w:b/>
          <w:color w:val="FF0000"/>
          <w:spacing w:val="196"/>
          <w:kern w:val="1"/>
          <w:sz w:val="30"/>
          <w:szCs w:val="30"/>
          <w:u w:val="single"/>
        </w:rPr>
      </w:pPr>
    </w:p>
    <w:p>
      <w:pPr>
        <w:jc w:val="left"/>
        <w:rPr>
          <w:rFonts w:ascii="宋体" w:hAnsi="宋体" w:cs="宋体"/>
          <w:b/>
          <w:color w:val="FF0000"/>
          <w:spacing w:val="196"/>
          <w:kern w:val="1"/>
          <w:sz w:val="30"/>
          <w:szCs w:val="30"/>
          <w:u w:val="single"/>
        </w:rPr>
      </w:pPr>
    </w:p>
    <w:p>
      <w:pPr>
        <w:jc w:val="left"/>
        <w:rPr>
          <w:rFonts w:ascii="宋体" w:hAnsi="宋体" w:cs="宋体"/>
          <w:b/>
          <w:color w:val="FF0000"/>
          <w:spacing w:val="196"/>
          <w:kern w:val="1"/>
          <w:sz w:val="30"/>
          <w:szCs w:val="30"/>
          <w:u w:val="single"/>
        </w:rPr>
      </w:pPr>
    </w:p>
    <w:p>
      <w:pPr>
        <w:jc w:val="left"/>
        <w:rPr>
          <w:rFonts w:ascii="宋体" w:hAnsi="宋体" w:cs="宋体"/>
          <w:b/>
          <w:color w:val="FF0000"/>
          <w:spacing w:val="196"/>
          <w:kern w:val="1"/>
          <w:sz w:val="30"/>
          <w:szCs w:val="30"/>
          <w:u w:val="single"/>
        </w:rPr>
      </w:pPr>
    </w:p>
    <w:p>
      <w:pPr>
        <w:jc w:val="left"/>
        <w:rPr>
          <w:rFonts w:ascii="宋体" w:hAnsi="宋体" w:cs="宋体"/>
          <w:b/>
          <w:color w:val="FF0000"/>
          <w:spacing w:val="196"/>
          <w:kern w:val="1"/>
          <w:sz w:val="30"/>
          <w:szCs w:val="30"/>
          <w:u w:val="single"/>
        </w:rPr>
      </w:pPr>
    </w:p>
    <w:p>
      <w:pPr>
        <w:jc w:val="left"/>
        <w:rPr>
          <w:rFonts w:ascii="宋体" w:hAnsi="宋体" w:cs="宋体"/>
          <w:b/>
          <w:color w:val="FF0000"/>
          <w:spacing w:val="196"/>
          <w:kern w:val="1"/>
          <w:sz w:val="30"/>
          <w:szCs w:val="30"/>
          <w:u w:val="single"/>
        </w:rPr>
      </w:pPr>
    </w:p>
    <w:p>
      <w:pPr>
        <w:jc w:val="left"/>
        <w:rPr>
          <w:rFonts w:ascii="宋体" w:hAnsi="宋体" w:cs="宋体"/>
          <w:b/>
          <w:color w:val="FF0000"/>
          <w:spacing w:val="196"/>
          <w:kern w:val="1"/>
          <w:sz w:val="30"/>
          <w:szCs w:val="30"/>
          <w:u w:val="single"/>
        </w:rPr>
      </w:pPr>
    </w:p>
    <w:p>
      <w:pPr>
        <w:jc w:val="left"/>
        <w:rPr>
          <w:rFonts w:ascii="宋体" w:hAnsi="宋体" w:cs="宋体"/>
          <w:b/>
          <w:color w:val="FF0000"/>
          <w:spacing w:val="196"/>
          <w:kern w:val="1"/>
          <w:sz w:val="30"/>
          <w:szCs w:val="30"/>
          <w:u w:val="single"/>
        </w:rPr>
      </w:pPr>
      <w:r>
        <w:rPr>
          <w:rFonts w:ascii="宋体" w:hAnsi="宋体" w:cs="宋体"/>
          <w:b/>
          <w:color w:val="FF0000"/>
          <w:spacing w:val="196"/>
          <w:kern w:val="1"/>
          <w:sz w:val="30"/>
          <w:szCs w:val="30"/>
          <w:u w:val="single"/>
        </w:rPr>
        <w:t xml:space="preserve">                  </w:t>
      </w:r>
      <w:bookmarkStart w:id="0" w:name="_GoBack"/>
      <w:bookmarkEnd w:id="0"/>
    </w:p>
    <w:p>
      <w:pPr>
        <w:ind w:left="480" w:hanging="480"/>
        <w:jc w:val="left"/>
        <w:rPr>
          <w:kern w:val="1"/>
          <w:sz w:val="24"/>
        </w:rPr>
      </w:pPr>
      <w:r>
        <w:rPr>
          <w:kern w:val="1"/>
          <w:sz w:val="24"/>
        </w:rPr>
        <w:t>送：市委唐军书记，市政府肖盛峰市长，市人大里景瑞主任，市政协李万才主席，市委办公厅及信息处、市人大办公厅、市政府办公厅及信息处、市政协办公厅，市委组织部、市委宣传部、市委政研室、市委督查室，市直机关工委，市政府督查室，大连市会议展览工作领导小组成员单位，中国贸促会，星海会展中心、世界博览广场，相关会展企业，相关新闻单位，市贸促会领导。</w:t>
      </w:r>
    </w:p>
    <w:p>
      <w:pPr>
        <w:jc w:val="left"/>
        <w:rPr>
          <w:kern w:val="1"/>
          <w:sz w:val="24"/>
          <w:u w:val="single"/>
        </w:rPr>
      </w:pPr>
      <w:r>
        <w:rPr>
          <w:kern w:val="1"/>
          <w:sz w:val="24"/>
          <w:u w:val="single"/>
        </w:rPr>
        <w:t xml:space="preserve">                                                                                 </w:t>
      </w:r>
    </w:p>
    <w:p>
      <w:pPr>
        <w:pBdr>
          <w:bottom w:val="single" w:color="000000" w:sz="6" w:space="1"/>
        </w:pBdr>
        <w:rPr>
          <w:kern w:val="1"/>
          <w:sz w:val="28"/>
          <w:u w:val="single"/>
        </w:rPr>
      </w:pPr>
      <w:r>
        <w:rPr>
          <w:rFonts w:ascii="仿宋_GB2312" w:hAnsi="仿宋_GB2312" w:eastAsia="仿宋_GB2312"/>
          <w:kern w:val="1"/>
          <w:sz w:val="28"/>
        </w:rPr>
        <w:t>大连市会议展览工作领导小组办公室                201</w:t>
      </w:r>
      <w:r>
        <w:rPr>
          <w:rFonts w:hint="eastAsia" w:ascii="仿宋_GB2312" w:hAnsi="仿宋_GB2312" w:eastAsia="仿宋_GB2312"/>
          <w:kern w:val="1"/>
          <w:sz w:val="28"/>
          <w:lang w:val="en-US" w:eastAsia="zh-CN"/>
        </w:rPr>
        <w:t>6</w:t>
      </w:r>
      <w:r>
        <w:rPr>
          <w:rFonts w:ascii="仿宋_GB2312" w:hAnsi="仿宋_GB2312" w:eastAsia="仿宋_GB2312"/>
          <w:kern w:val="1"/>
          <w:sz w:val="28"/>
        </w:rPr>
        <w:t>年</w:t>
      </w:r>
      <w:r>
        <w:rPr>
          <w:rFonts w:hint="eastAsia" w:ascii="仿宋_GB2312" w:hAnsi="仿宋_GB2312" w:eastAsia="仿宋_GB2312"/>
          <w:kern w:val="1"/>
          <w:sz w:val="28"/>
          <w:lang w:val="en-US" w:eastAsia="zh-CN"/>
        </w:rPr>
        <w:t>3</w:t>
      </w:r>
      <w:r>
        <w:rPr>
          <w:rFonts w:ascii="仿宋_GB2312" w:hAnsi="仿宋_GB2312" w:eastAsia="仿宋_GB2312"/>
          <w:kern w:val="1"/>
          <w:sz w:val="28"/>
        </w:rPr>
        <w:t>月</w:t>
      </w:r>
      <w:r>
        <w:rPr>
          <w:rFonts w:hint="eastAsia" w:ascii="仿宋_GB2312" w:hAnsi="仿宋_GB2312" w:eastAsia="仿宋_GB2312"/>
          <w:kern w:val="1"/>
          <w:sz w:val="28"/>
          <w:lang w:val="en-US" w:eastAsia="zh-CN"/>
        </w:rPr>
        <w:t>21</w:t>
      </w:r>
      <w:r>
        <w:rPr>
          <w:rFonts w:ascii="仿宋_GB2312" w:hAnsi="仿宋_GB2312" w:eastAsia="仿宋_GB2312"/>
          <w:kern w:val="1"/>
          <w:sz w:val="28"/>
        </w:rPr>
        <w:t>日印发</w:t>
      </w:r>
    </w:p>
    <w:p>
      <w:pPr>
        <w:ind w:left="480" w:hanging="480"/>
        <w:jc w:val="left"/>
        <w:rPr>
          <w:kern w:val="1"/>
          <w:sz w:val="24"/>
        </w:rPr>
      </w:pPr>
      <w:r>
        <w:rPr>
          <w:kern w:val="1"/>
          <w:sz w:val="24"/>
        </w:rPr>
        <w:t xml:space="preserve">地址：大连市中山区解放街9号万达大厦1106室  邮编：116001        传真：82532862   </w:t>
      </w:r>
    </w:p>
    <w:p>
      <w:pPr>
        <w:ind w:left="480" w:hanging="480"/>
        <w:jc w:val="left"/>
        <w:rPr>
          <w:kern w:val="1"/>
          <w:sz w:val="24"/>
        </w:rPr>
      </w:pPr>
      <w:r>
        <w:rPr>
          <w:kern w:val="1"/>
          <w:sz w:val="24"/>
        </w:rPr>
        <w:t>邮箱：13604094625@163. com   511618124@ qq. com                  电话：82647643</w:t>
      </w:r>
    </w:p>
    <w:p>
      <w:pPr>
        <w:ind w:left="480" w:hanging="480"/>
        <w:jc w:val="left"/>
        <w:rPr>
          <w:rFonts w:ascii="宋体" w:hAnsi="宋体" w:cs="宋体"/>
          <w:b/>
          <w:color w:val="FF0000"/>
          <w:spacing w:val="196"/>
          <w:kern w:val="1"/>
          <w:sz w:val="30"/>
          <w:szCs w:val="30"/>
        </w:rPr>
      </w:pPr>
      <w:r>
        <w:rPr>
          <w:rFonts w:ascii="Calibri" w:hAnsi="Calibri" w:cs="Century Gothic"/>
          <w:kern w:val="1"/>
          <w:sz w:val="24"/>
        </w:rPr>
        <w:t>查询《大连会展》电子版信息，请登录大连市贸促会网站。</w:t>
      </w:r>
      <w:r>
        <w:rPr>
          <w:color w:val="000000"/>
          <w:kern w:val="1"/>
          <w:sz w:val="22"/>
          <w:szCs w:val="22"/>
        </w:rPr>
        <w:t xml:space="preserve">                 </w:t>
      </w:r>
    </w:p>
    <w:p>
      <w:pPr>
        <w:ind w:left="3520" w:hanging="3520"/>
        <w:rPr>
          <w:kern w:val="1"/>
          <w:sz w:val="22"/>
          <w:szCs w:val="22"/>
        </w:rPr>
      </w:pPr>
    </w:p>
    <w:p>
      <w:pPr>
        <w:ind w:left="3520" w:hanging="3520"/>
        <w:rPr>
          <w:kern w:val="1"/>
          <w:sz w:val="22"/>
          <w:szCs w:val="22"/>
        </w:rPr>
      </w:pPr>
    </w:p>
    <w:p>
      <w:pPr>
        <w:ind w:left="3520" w:hanging="3520"/>
        <w:rPr>
          <w:kern w:val="1"/>
          <w:sz w:val="22"/>
          <w:szCs w:val="22"/>
        </w:rPr>
      </w:pPr>
    </w:p>
    <w:p>
      <w:pPr>
        <w:ind w:left="3520" w:hanging="3520"/>
        <w:rPr>
          <w:kern w:val="1"/>
          <w:sz w:val="22"/>
          <w:szCs w:val="22"/>
        </w:rPr>
      </w:pPr>
    </w:p>
    <w:p>
      <w:pPr/>
    </w:p>
    <w:sectPr>
      <w:headerReference r:id="rId3" w:type="default"/>
      <w:footerReference r:id="rId4" w:type="default"/>
      <w:footnotePr>
        <w:numFmt w:val="decimal"/>
      </w:footnotePr>
      <w:pgSz w:w="11906" w:h="16838"/>
      <w:pgMar w:top="1440" w:right="1134" w:bottom="1440" w:left="1134" w:header="851" w:footer="992" w:gutter="0"/>
      <w:cols w:space="720" w:num="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mbria">
    <w:panose1 w:val="02040503050406030204"/>
    <w:charset w:val="00"/>
    <w:family w:val="roman"/>
    <w:pitch w:val="default"/>
    <w:sig w:usb0="E00002FF" w:usb1="400004FF" w:usb2="00000000" w:usb3="00000000" w:csb0="2000019F" w:csb1="00000000"/>
  </w:font>
  <w:font w:name="Calibri">
    <w:panose1 w:val="020F0502020204030204"/>
    <w:charset w:val="00"/>
    <w:family w:val="swiss"/>
    <w:pitch w:val="default"/>
    <w:sig w:usb0="E10002FF" w:usb1="4000ACFF" w:usb2="00000009" w:usb3="00000000" w:csb0="2000019F" w:csb1="00000000"/>
  </w:font>
  <w:font w:name="华文楷体">
    <w:altName w:val="宋体"/>
    <w:panose1 w:val="02010600040101010101"/>
    <w:charset w:val="86"/>
    <w:family w:val="auto"/>
    <w:pitch w:val="default"/>
    <w:sig w:usb0="00000000" w:usb1="00000000" w:usb2="00000000" w:usb3="00000000" w:csb0="0004009F" w:csb1="DFD70000"/>
  </w:font>
  <w:font w:name="仿宋_GB2312">
    <w:altName w:val="仿宋"/>
    <w:panose1 w:val="02010609030101010101"/>
    <w:charset w:val="86"/>
    <w:family w:val="modern"/>
    <w:pitch w:val="default"/>
    <w:sig w:usb0="00000000" w:usb1="00000000" w:usb2="00000000" w:usb3="00000000" w:csb0="00040000" w:csb1="00000000"/>
  </w:font>
  <w:font w:name="楷体_GB2312">
    <w:altName w:val="楷体"/>
    <w:panose1 w:val="02010609030101010101"/>
    <w:charset w:val="86"/>
    <w:family w:val="modern"/>
    <w:pitch w:val="default"/>
    <w:sig w:usb0="00000000" w:usb1="00000000" w:usb2="00000000" w:usb3="00000000" w:csb0="00040000" w:csb1="00000000"/>
  </w:font>
  <w:font w:name="Century Gothic">
    <w:altName w:val="Segoe Print"/>
    <w:panose1 w:val="020B0502020202020204"/>
    <w:charset w:val="00"/>
    <w:family w:val="swiss"/>
    <w:pitch w:val="default"/>
    <w:sig w:usb0="00000000" w:usb1="00000000" w:usb2="00000000" w:usb3="00000000" w:csb0="2000009F" w:csb1="DFD70000"/>
  </w:font>
  <w:font w:name="仿宋">
    <w:panose1 w:val="02010609060101010101"/>
    <w:charset w:val="86"/>
    <w:family w:val="auto"/>
    <w:pitch w:val="default"/>
    <w:sig w:usb0="800002BF" w:usb1="38CF7CFA" w:usb2="00000016" w:usb3="00000000" w:csb0="00040001" w:csb1="00000000"/>
  </w:font>
  <w:font w:name="仿宋">
    <w:panose1 w:val="02010609060101010101"/>
    <w:charset w:val="86"/>
    <w:family w:val="modern"/>
    <w:pitch w:val="default"/>
    <w:sig w:usb0="800002BF" w:usb1="38CF7CFA" w:usb2="00000016" w:usb3="00000000" w:csb0="00040001" w:csb1="00000000"/>
  </w:font>
  <w:font w:name="楷体">
    <w:panose1 w:val="02010609060101010101"/>
    <w:charset w:val="86"/>
    <w:family w:val="auto"/>
    <w:pitch w:val="default"/>
    <w:sig w:usb0="800002BF" w:usb1="38CF7CFA" w:usb2="00000016" w:usb3="00000000" w:csb0="00040001" w:csb1="00000000"/>
  </w:font>
  <w:font w:name="楷体">
    <w:panose1 w:val="02010609060101010101"/>
    <w:charset w:val="86"/>
    <w:family w:val="modern"/>
    <w:pitch w:val="default"/>
    <w:sig w:usb0="800002BF" w:usb1="38CF7CFA" w:usb2="00000016" w:usb3="00000000" w:csb0="00040001" w:csb1="00000000"/>
  </w:font>
  <w:font w:name="Segoe Print">
    <w:panose1 w:val="02000600000000000000"/>
    <w:charset w:val="00"/>
    <w:family w:val="auto"/>
    <w:pitch w:val="default"/>
    <w:sig w:usb0="0000028F" w:usb1="00000000" w:usb2="00000000" w:usb3="00000000" w:csb0="2000009F" w:csb1="47010000"/>
  </w:font>
  <w:font w:name="Cambria">
    <w:panose1 w:val="02040503050406030204"/>
    <w:charset w:val="00"/>
    <w:family w:val="modern"/>
    <w:pitch w:val="default"/>
    <w:sig w:usb0="E00002FF" w:usb1="400004FF" w:usb2="00000000" w:usb3="00000000" w:csb0="2000019F" w:csb1="00000000"/>
  </w:font>
  <w:font w:name="Calibri">
    <w:panose1 w:val="020F0502020204030204"/>
    <w:charset w:val="00"/>
    <w:family w:val="decorative"/>
    <w:pitch w:val="default"/>
    <w:sig w:usb0="E10002FF" w:usb1="4000ACFF" w:usb2="00000009" w:usb3="00000000" w:csb0="2000019F" w:csb1="00000000"/>
  </w:font>
  <w:font w:name="Arial">
    <w:panose1 w:val="020B0604020202020204"/>
    <w:charset w:val="01"/>
    <w:family w:val="decorative"/>
    <w:pitch w:val="default"/>
    <w:sig w:usb0="E0002AFF" w:usb1="C0007843" w:usb2="00000009" w:usb3="00000000" w:csb0="400001FF" w:csb1="FFFF0000"/>
  </w:font>
  <w:font w:name="Courier New">
    <w:panose1 w:val="02070309020205020404"/>
    <w:charset w:val="01"/>
    <w:family w:val="swiss"/>
    <w:pitch w:val="default"/>
    <w:sig w:usb0="E0002AFF" w:usb1="C0007843" w:usb2="00000009" w:usb3="00000000" w:csb0="400001FF" w:csb1="FFFF0000"/>
  </w:font>
  <w:font w:name="Symbol">
    <w:panose1 w:val="05050102010706020507"/>
    <w:charset w:val="02"/>
    <w:family w:val="modern"/>
    <w:pitch w:val="default"/>
    <w:sig w:usb0="00000000" w:usb1="00000000" w:usb2="00000000" w:usb3="00000000" w:csb0="80000000" w:csb1="00000000"/>
  </w:font>
  <w:font w:name="Cambria">
    <w:panose1 w:val="02040503050406030204"/>
    <w:charset w:val="00"/>
    <w:family w:val="swiss"/>
    <w:pitch w:val="default"/>
    <w:sig w:usb0="E00002FF" w:usb1="400004FF" w:usb2="00000000" w:usb3="00000000" w:csb0="2000019F" w:csb1="00000000"/>
  </w:font>
  <w:font w:name="Calibri">
    <w:panose1 w:val="020F0502020204030204"/>
    <w:charset w:val="00"/>
    <w:family w:val="roman"/>
    <w:pitch w:val="default"/>
    <w:sig w:usb0="E10002FF" w:usb1="4000ACFF" w:usb2="00000009" w:usb3="00000000" w:csb0="2000019F" w:csb1="00000000"/>
  </w:font>
  <w:font w:name="Arial">
    <w:panose1 w:val="020B0604020202020204"/>
    <w:charset w:val="01"/>
    <w:family w:val="roman"/>
    <w:pitch w:val="default"/>
    <w:sig w:usb0="E0002AFF" w:usb1="C0007843" w:usb2="00000009" w:usb3="00000000" w:csb0="400001FF" w:csb1="FFFF0000"/>
  </w:font>
  <w:font w:name="Courier New">
    <w:panose1 w:val="02070309020205020404"/>
    <w:charset w:val="01"/>
    <w:family w:val="decorative"/>
    <w:pitch w:val="default"/>
    <w:sig w:usb0="E0002AFF" w:usb1="C0007843" w:usb2="00000009" w:usb3="00000000" w:csb0="400001FF" w:csb1="FFFF0000"/>
  </w:font>
  <w:font w:name="Symbol">
    <w:panose1 w:val="05050102010706020507"/>
    <w:charset w:val="02"/>
    <w:family w:val="swiss"/>
    <w:pitch w:val="default"/>
    <w:sig w:usb0="00000000" w:usb1="00000000" w:usb2="00000000" w:usb3="00000000" w:csb0="80000000" w:csb1="00000000"/>
  </w:font>
  <w:font w:name="Cambria">
    <w:panose1 w:val="02040503050406030204"/>
    <w:charset w:val="00"/>
    <w:family w:val="decorative"/>
    <w:pitch w:val="default"/>
    <w:sig w:usb0="E00002FF" w:usb1="400004FF" w:usb2="00000000" w:usb3="00000000" w:csb0="2000019F" w:csb1="00000000"/>
  </w:font>
  <w:font w:name="Calibri">
    <w:panose1 w:val="020F0502020204030204"/>
    <w:charset w:val="00"/>
    <w:family w:val="modern"/>
    <w:pitch w:val="default"/>
    <w:sig w:usb0="E10002FF" w:usb1="4000ACFF" w:usb2="00000009" w:usb3="00000000" w:csb0="2000019F" w:csb1="00000000"/>
  </w:font>
  <w:font w:name="Arial">
    <w:panose1 w:val="020B0604020202020204"/>
    <w:charset w:val="01"/>
    <w:family w:val="modern"/>
    <w:pitch w:val="default"/>
    <w:sig w:usb0="E0002AFF" w:usb1="C0007843" w:usb2="00000009" w:usb3="00000000" w:csb0="400001FF" w:csb1="FFFF0000"/>
  </w:font>
  <w:font w:name="Courier New">
    <w:panose1 w:val="02070309020205020404"/>
    <w:charset w:val="01"/>
    <w:family w:val="roman"/>
    <w:pitch w:val="default"/>
    <w:sig w:usb0="E0002AFF" w:usb1="C0007843" w:usb2="00000009" w:usb3="00000000" w:csb0="400001FF" w:csb1="FFFF0000"/>
  </w:font>
  <w:font w:name="Symbol">
    <w:panose1 w:val="05050102010706020507"/>
    <w:charset w:val="02"/>
    <w:family w:val="decorative"/>
    <w:pitch w:val="default"/>
    <w:sig w:usb0="00000000" w:usb1="00000000" w:usb2="00000000" w:usb3="00000000" w:csb0="80000000" w:csb1="00000000"/>
  </w:font>
  <w:font w:name="仿宋_GB2312">
    <w:altName w:val="仿宋"/>
    <w:panose1 w:val="02010609030101010101"/>
    <w:charset w:val="86"/>
    <w:family w:val="decorative"/>
    <w:pitch w:val="default"/>
    <w:sig w:usb0="00000000" w:usb1="00000000" w:usb2="00000000" w:usb3="00000000" w:csb0="00040000" w:csb1="00000000"/>
  </w:font>
  <w:font w:name="ヒラギノ角ゴ Pro W3">
    <w:altName w:val="宋体"/>
    <w:panose1 w:val="00000000000000000000"/>
    <w:charset w:val="00"/>
    <w:family w:val="swiss"/>
    <w:pitch w:val="default"/>
    <w:sig w:usb0="00000000" w:usb1="00000000" w:usb2="00000000" w:usb3="00000000" w:csb0="00040001" w:csb1="00000000"/>
  </w:font>
  <w:font w:name="仿宋_GB2312">
    <w:altName w:val="仿宋"/>
    <w:panose1 w:val="02010609030101010101"/>
    <w:charset w:val="86"/>
    <w:family w:val="roman"/>
    <w:pitch w:val="default"/>
    <w:sig w:usb0="00000000" w:usb1="00000000" w:usb2="00000000" w:usb3="00000000" w:csb0="00040000" w:csb1="00000000"/>
  </w:font>
  <w:font w:name="微软雅黑">
    <w:panose1 w:val="020B0503020204020204"/>
    <w:charset w:val="86"/>
    <w:family w:val="decorative"/>
    <w:pitch w:val="default"/>
    <w:sig w:usb0="80000287" w:usb1="280F3C52" w:usb2="00000016" w:usb3="00000000" w:csb0="0004001F" w:csb1="00000000"/>
  </w:font>
  <w:font w:name="微软雅黑">
    <w:panose1 w:val="020B0503020204020204"/>
    <w:charset w:val="86"/>
    <w:family w:val="swiss"/>
    <w:pitch w:val="default"/>
    <w:sig w:usb0="80000287" w:usb1="280F3C52" w:usb2="00000016" w:usb3="00000000" w:csb0="0004001F" w:csb1="00000000"/>
  </w:font>
  <w:font w:name="微软雅黑">
    <w:panose1 w:val="020B0503020204020204"/>
    <w:charset w:val="86"/>
    <w:family w:val="roman"/>
    <w:pitch w:val="default"/>
    <w:sig w:usb0="80000287" w:usb1="280F3C52" w:usb2="00000016" w:usb3="00000000" w:csb0="0004001F" w:csb1="00000000"/>
  </w:font>
  <w:font w:name="仿宋">
    <w:panose1 w:val="02010609060101010101"/>
    <w:charset w:val="86"/>
    <w:family w:val="decorative"/>
    <w:pitch w:val="default"/>
    <w:sig w:usb0="800002BF" w:usb1="38CF7CFA" w:usb2="00000016" w:usb3="00000000" w:csb0="00040001" w:csb1="00000000"/>
  </w:font>
  <w:font w:name="仿宋">
    <w:panose1 w:val="02010609060101010101"/>
    <w:charset w:val="86"/>
    <w:family w:val="roman"/>
    <w:pitch w:val="default"/>
    <w:sig w:usb0="800002BF" w:usb1="38CF7CFA" w:usb2="00000016" w:usb3="00000000" w:csb0="00040001" w:csb1="00000000"/>
  </w:font>
  <w:font w:name="Arial">
    <w:panose1 w:val="020B0604020202020204"/>
    <w:charset w:val="00"/>
    <w:family w:val="auto"/>
    <w:pitch w:val="default"/>
    <w:sig w:usb0="E0002AFF" w:usb1="C0007843" w:usb2="00000009" w:usb3="00000000" w:csb0="400001FF" w:csb1="FFFF0000"/>
  </w:font>
  <w:font w:name="楷体_GB2312">
    <w:altName w:val="楷体"/>
    <w:panose1 w:val="02010609030101010101"/>
    <w:charset w:val="86"/>
    <w:family w:val="swiss"/>
    <w:pitch w:val="default"/>
    <w:sig w:usb0="00000000" w:usb1="00000000" w:usb2="00000000" w:usb3="00000000" w:csb0="00040000" w:csb1="00000000"/>
  </w:font>
  <w:font w:name="仿宋_GB2312">
    <w:altName w:val="仿宋"/>
    <w:panose1 w:val="02010609030101010101"/>
    <w:charset w:val="86"/>
    <w:family w:val="swiss"/>
    <w:pitch w:val="default"/>
    <w:sig w:usb0="00000000" w:usb1="00000000" w:usb2="00000000" w:usb3="00000000" w:csb0="00040000" w:csb1="00000000"/>
  </w:font>
  <w:font w:name="楷体">
    <w:panose1 w:val="02010609060101010101"/>
    <w:charset w:val="86"/>
    <w:family w:val="swiss"/>
    <w:pitch w:val="default"/>
    <w:sig w:usb0="800002BF" w:usb1="38CF7CFA" w:usb2="00000016" w:usb3="00000000" w:csb0="00040001" w:csb1="00000000"/>
  </w:font>
  <w:font w:name="仿宋">
    <w:panose1 w:val="02010609060101010101"/>
    <w:charset w:val="86"/>
    <w:family w:val="swiss"/>
    <w:pitch w:val="default"/>
    <w:sig w:usb0="800002BF" w:usb1="38CF7CFA" w:usb2="00000016" w:usb3="00000000" w:csb0="00040001" w:csb1="00000000"/>
  </w:font>
  <w:font w:name="ヒラギノ角ゴ Pro W3">
    <w:altName w:val="宋体"/>
    <w:panose1 w:val="00000000000000000000"/>
    <w:charset w:val="00"/>
    <w:family w:val="decorative"/>
    <w:pitch w:val="default"/>
    <w:sig w:usb0="00000000" w:usb1="00000000" w:usb2="00000000" w:usb3="00000000" w:csb0="00040001" w:csb1="00000000"/>
  </w:font>
  <w:font w:name="微软雅黑">
    <w:panose1 w:val="020B0503020204020204"/>
    <w:charset w:val="86"/>
    <w:family w:val="modern"/>
    <w:pitch w:val="default"/>
    <w:sig w:usb0="80000287" w:usb1="280F3C52" w:usb2="00000016" w:usb3="00000000" w:csb0="0004001F" w:csb1="00000000"/>
  </w:font>
  <w:font w:name="楷体_GB2312">
    <w:altName w:val="楷体"/>
    <w:panose1 w:val="02010609030101010101"/>
    <w:charset w:val="86"/>
    <w:family w:val="decorative"/>
    <w:pitch w:val="default"/>
    <w:sig w:usb0="00000000" w:usb1="00000000" w:usb2="00000000" w:usb3="00000000" w:csb0="00040000" w:csb1="00000000"/>
  </w:font>
  <w:font w:name="楷体">
    <w:panose1 w:val="02010609060101010101"/>
    <w:charset w:val="86"/>
    <w:family w:val="decorative"/>
    <w:pitch w:val="default"/>
    <w:sig w:usb0="800002BF" w:usb1="38CF7CFA" w:usb2="00000016" w:usb3="00000000" w:csb0="00040001" w:csb1="00000000"/>
  </w:font>
  <w:font w:name="ヒラギノ角ゴ Pro W3">
    <w:altName w:val="宋体"/>
    <w:panose1 w:val="00000000000000000000"/>
    <w:charset w:val="00"/>
    <w:family w:val="roman"/>
    <w:pitch w:val="default"/>
    <w:sig w:usb0="00000000" w:usb1="00000000" w:usb2="00000000" w:usb3="00000000" w:csb0="00040001" w:csb1="00000000"/>
  </w:font>
  <w:font w:name="楷体_GB2312">
    <w:altName w:val="楷体"/>
    <w:panose1 w:val="02010609030101010101"/>
    <w:charset w:val="86"/>
    <w:family w:val="roman"/>
    <w:pitch w:val="default"/>
    <w:sig w:usb0="00000000" w:usb1="00000000" w:usb2="00000000" w:usb3="00000000" w:csb0="00040000" w:csb1="00000000"/>
  </w:font>
  <w:font w:name="楷体">
    <w:panose1 w:val="02010609060101010101"/>
    <w:charset w:val="86"/>
    <w:family w:val="roman"/>
    <w:pitch w:val="default"/>
    <w:sig w:usb0="800002BF" w:usb1="38CF7CFA" w:usb2="00000016" w:usb3="00000000" w:csb0="00040001" w:csb1="00000000"/>
  </w:font>
  <w:font w:name="ヒラギノ角ゴ Pro W3">
    <w:altName w:val="宋体"/>
    <w:panose1 w:val="00000000000000000000"/>
    <w:charset w:val="00"/>
    <w:family w:val="modern"/>
    <w:pitch w:val="default"/>
    <w:sig w:usb0="00000000" w:usb1="00000000" w:usb2="00000000" w:usb3="00000000" w:csb0="00040001" w:csb1="00000000"/>
  </w:font>
  <w:font w:name="黑体">
    <w:panose1 w:val="02010609060101010101"/>
    <w:charset w:val="86"/>
    <w:family w:val="modern"/>
    <w:pitch w:val="default"/>
    <w:sig w:usb0="800002BF" w:usb1="38CF7CFA" w:usb2="00000016" w:usb3="00000000" w:csb0="00040001" w:csb1="00000000"/>
  </w:font>
  <w:font w:name="Arial">
    <w:panose1 w:val="020B0604020202020204"/>
    <w:charset w:val="00"/>
    <w:family w:val="swiss"/>
    <w:pitch w:val="default"/>
    <w:sig w:usb0="E0002AFF" w:usb1="C0007843" w:usb2="00000009" w:usb3="00000000" w:csb0="400001FF" w:csb1="FFFF0000"/>
  </w:font>
  <w:font w:name="MS Mincho">
    <w:panose1 w:val="02020609040205080304"/>
    <w:charset w:val="80"/>
    <w:family w:val="modern"/>
    <w:pitch w:val="default"/>
    <w:sig w:usb0="E00002FF" w:usb1="6AC7FDFB" w:usb2="00000012" w:usb3="00000000" w:csb0="4002009F" w:csb1="DFD70000"/>
  </w:font>
  <w:font w:name="黑体">
    <w:panose1 w:val="02010609060101010101"/>
    <w:charset w:val="86"/>
    <w:family w:val="swiss"/>
    <w:pitch w:val="default"/>
    <w:sig w:usb0="800002BF" w:usb1="38CF7CFA" w:usb2="00000016" w:usb3="00000000" w:csb0="00040001" w:csb1="00000000"/>
  </w:font>
  <w:font w:name="Arial">
    <w:panose1 w:val="020B0604020202020204"/>
    <w:charset w:val="00"/>
    <w:family w:val="decorative"/>
    <w:pitch w:val="default"/>
    <w:sig w:usb0="E0002AFF" w:usb1="C0007843" w:usb2="00000009" w:usb3="00000000" w:csb0="400001FF" w:csb1="FFFF0000"/>
  </w:font>
  <w:font w:name="MS Mincho">
    <w:panose1 w:val="02020609040205080304"/>
    <w:charset w:val="80"/>
    <w:family w:val="swiss"/>
    <w:pitch w:val="default"/>
    <w:sig w:usb0="E00002FF" w:usb1="6AC7FDFB" w:usb2="00000012" w:usb3="00000000" w:csb0="4002009F" w:csb1="DFD70000"/>
  </w:font>
  <w:font w:name="Tahoma">
    <w:panose1 w:val="020B0604030504040204"/>
    <w:charset w:val="00"/>
    <w:family w:val="swiss"/>
    <w:pitch w:val="default"/>
    <w:sig w:usb0="E1002EFF" w:usb1="C000605B" w:usb2="00000029" w:usb3="00000000" w:csb0="200101FF" w:csb1="20280000"/>
  </w:font>
  <w:font w:name="黑体">
    <w:panose1 w:val="02010609060101010101"/>
    <w:charset w:val="86"/>
    <w:family w:val="decorative"/>
    <w:pitch w:val="default"/>
    <w:sig w:usb0="800002BF" w:usb1="38CF7CFA" w:usb2="00000016" w:usb3="00000000" w:csb0="00040001" w:csb1="00000000"/>
  </w:font>
  <w:font w:name="Arial">
    <w:panose1 w:val="020B0604020202020204"/>
    <w:charset w:val="00"/>
    <w:family w:val="roman"/>
    <w:pitch w:val="default"/>
    <w:sig w:usb0="E0002AFF" w:usb1="C0007843" w:usb2="00000009" w:usb3="00000000" w:csb0="400001FF" w:csb1="FFFF0000"/>
  </w:font>
  <w:font w:name="MS Mincho">
    <w:panose1 w:val="02020609040205080304"/>
    <w:charset w:val="80"/>
    <w:family w:val="decorative"/>
    <w:pitch w:val="default"/>
    <w:sig w:usb0="E00002FF" w:usb1="6AC7FDFB" w:usb2="00000012" w:usb3="00000000" w:csb0="4002009F" w:csb1="DFD70000"/>
  </w:font>
  <w:font w:name="Tahoma">
    <w:panose1 w:val="020B0604030504040204"/>
    <w:charset w:val="00"/>
    <w:family w:val="decorative"/>
    <w:pitch w:val="default"/>
    <w:sig w:usb0="E1002EFF" w:usb1="C000605B" w:usb2="00000029" w:usb3="00000000" w:csb0="200101FF" w:csb1="20280000"/>
  </w:font>
  <w:font w:name="黑体">
    <w:panose1 w:val="02010609060101010101"/>
    <w:charset w:val="86"/>
    <w:family w:val="roman"/>
    <w:pitch w:val="default"/>
    <w:sig w:usb0="800002BF" w:usb1="38CF7CFA" w:usb2="00000016" w:usb3="00000000" w:csb0="00040001" w:csb1="00000000"/>
  </w:font>
  <w:font w:name="Arial">
    <w:panose1 w:val="020B0604020202020204"/>
    <w:charset w:val="00"/>
    <w:family w:val="modern"/>
    <w:pitch w:val="default"/>
    <w:sig w:usb0="E0002AFF" w:usb1="C0007843" w:usb2="00000009" w:usb3="00000000" w:csb0="400001FF" w:csb1="FFFF0000"/>
  </w:font>
  <w:font w:name="MS Mincho">
    <w:panose1 w:val="02020609040205080304"/>
    <w:charset w:val="80"/>
    <w:family w:val="roman"/>
    <w:pitch w:val="default"/>
    <w:sig w:usb0="E00002FF" w:usb1="6AC7FDFB" w:usb2="00000012" w:usb3="00000000" w:csb0="4002009F" w:csb1="DFD70000"/>
  </w:font>
  <w:font w:name="Tahoma">
    <w:panose1 w:val="020B0604030504040204"/>
    <w:charset w:val="00"/>
    <w:family w:val="roman"/>
    <w:pitch w:val="default"/>
    <w:sig w:usb0="E1002EFF" w:usb1="C000605B" w:usb2="00000029" w:usb3="00000000" w:csb0="200101FF" w:csb1="20280000"/>
  </w:font>
  <w:font w:name="Tahoma">
    <w:panose1 w:val="020B0604030504040204"/>
    <w:charset w:val="00"/>
    <w:family w:val="modern"/>
    <w:pitch w:val="default"/>
    <w:sig w:usb0="E1002EFF" w:usb1="C000605B" w:usb2="00000029" w:usb3="00000000" w:csb0="200101FF" w:csb1="20280000"/>
  </w:font>
  <w:font w:name="宋体 ! important">
    <w:altName w:val="宋体"/>
    <w:panose1 w:val="00000000000000000000"/>
    <w:charset w:val="00"/>
    <w:family w:val="auto"/>
    <w:pitch w:val="default"/>
    <w:sig w:usb0="00000000" w:usb1="00000000" w:usb2="00000000" w:usb3="00000000" w:csb0="00000000" w:csb1="00000000"/>
  </w:font>
  <w:font w:name="Courier New">
    <w:panose1 w:val="02070309020205020404"/>
    <w:charset w:val="00"/>
    <w:family w:val="roman"/>
    <w:pitch w:val="default"/>
    <w:sig w:usb0="E0002AFF" w:usb1="C0007843" w:usb2="00000009" w:usb3="00000000" w:csb0="400001FF" w:csb1="FFFF0000"/>
  </w:font>
  <w:font w:name="ATC-6c494eea4e2d9ed17b80*+Times">
    <w:altName w:val="黑体"/>
    <w:panose1 w:val="00000000000000000000"/>
    <w:charset w:val="86"/>
    <w:family w:val="auto"/>
    <w:pitch w:val="default"/>
    <w:sig w:usb0="00000000" w:usb1="00000000" w:usb2="00000010" w:usb3="00000000" w:csb0="00040000" w:csb1="00000000"/>
  </w:font>
  <w:font w:name="ATC-6c494eea59275b8b7b80*+Times">
    <w:altName w:val="黑体"/>
    <w:panose1 w:val="00000000000000000000"/>
    <w:charset w:val="86"/>
    <w:family w:val="auto"/>
    <w:pitch w:val="default"/>
    <w:sig w:usb0="00000000" w:usb1="00000000" w:usb2="00000010" w:usb3="00000000" w:csb0="00040000" w:csb1="00000000"/>
  </w:font>
  <w:font w:name="汉仪楷体简">
    <w:altName w:val="宋体"/>
    <w:panose1 w:val="00000000000000000000"/>
    <w:charset w:val="86"/>
    <w:family w:val="auto"/>
    <w:pitch w:val="default"/>
    <w:sig w:usb0="00000000" w:usb1="00000000" w:usb2="00000010" w:usb3="00000000" w:csb0="00040000" w:csb1="00000000"/>
  </w:font>
  <w:font w:name="汉仪大黑简">
    <w:altName w:val="宋体"/>
    <w:panose1 w:val="00000000000000000000"/>
    <w:charset w:val="86"/>
    <w:family w:val="auto"/>
    <w:pitch w:val="default"/>
    <w:sig w:usb0="00000000" w:usb1="00000000" w:usb2="00000010" w:usb3="00000000" w:csb0="00040000" w:csb1="00000000"/>
  </w:font>
  <w:font w:name="汉仪中等线简">
    <w:altName w:val="宋体"/>
    <w:panose1 w:val="00000000000000000000"/>
    <w:charset w:val="86"/>
    <w:family w:val="auto"/>
    <w:pitch w:val="default"/>
    <w:sig w:usb0="00000000" w:usb1="00000000" w:usb2="00000010" w:usb3="00000000" w:csb0="00040000" w:csb1="00000000"/>
  </w:font>
  <w:font w:name="汉仪中黑简">
    <w:altName w:val="宋体"/>
    <w:panose1 w:val="00000000000000000000"/>
    <w:charset w:val="86"/>
    <w:family w:val="roman"/>
    <w:pitch w:val="default"/>
    <w:sig w:usb0="00000000" w:usb1="00000000" w:usb2="00000010" w:usb3="00000000" w:csb0="00040000" w:csb1="00000000"/>
  </w:font>
  <w:font w:name="ATC-6c494eea4e665b8b4e8c7b80*+T">
    <w:altName w:val="黑体"/>
    <w:panose1 w:val="00000000000000000000"/>
    <w:charset w:val="86"/>
    <w:family w:val="auto"/>
    <w:pitch w:val="default"/>
    <w:sig w:usb0="00000000" w:usb1="00000000" w:usb2="00000010" w:usb3="00000000" w:csb0="00040000" w:csb1="00000000"/>
  </w:font>
  <w:font w:name="汉仪粗黑简">
    <w:altName w:val="宋体"/>
    <w:panose1 w:val="00000000000000000000"/>
    <w:charset w:val="86"/>
    <w:family w:val="auto"/>
    <w:pitch w:val="default"/>
    <w:sig w:usb0="00000000" w:usb1="00000000" w:usb2="00000010" w:usb3="00000000" w:csb0="00040000" w:csb1="00000000"/>
  </w:font>
  <w:font w:name="ATC-6c494eea59275b8b7b80*+Centu">
    <w:altName w:val="黑体"/>
    <w:panose1 w:val="00000000000000000000"/>
    <w:charset w:val="86"/>
    <w:family w:val="auto"/>
    <w:pitch w:val="default"/>
    <w:sig w:usb0="00000000" w:usb1="00000000" w:usb2="00000010" w:usb3="00000000" w:csb0="00040000" w:csb1="00000000"/>
  </w:font>
  <w:font w:name="??">
    <w:altName w:val="Times New Roman"/>
    <w:panose1 w:val="00000000000000000000"/>
    <w:charset w:val="00"/>
    <w:family w:val="decorative"/>
    <w:pitch w:val="default"/>
    <w:sig w:usb0="00000000" w:usb1="00000000" w:usb2="00000000" w:usb3="00000000" w:csb0="00000001" w:csb1="00000000"/>
  </w:font>
  <w:font w:name="华文行楷">
    <w:altName w:val="微软雅黑"/>
    <w:panose1 w:val="02010800040101010101"/>
    <w:charset w:val="86"/>
    <w:family w:val="auto"/>
    <w:pitch w:val="default"/>
    <w:sig w:usb0="00000000" w:usb1="00000000" w:usb2="00000010" w:usb3="00000000" w:csb0="00040000" w:csb1="00000000"/>
  </w:font>
  <w:font w:name="华文琥珀">
    <w:altName w:val="微软雅黑"/>
    <w:panose1 w:val="02010800040101010101"/>
    <w:charset w:val="86"/>
    <w:family w:val="auto"/>
    <w:pitch w:val="default"/>
    <w:sig w:usb0="00000000" w:usb1="00000000" w:usb2="00000010" w:usb3="00000000" w:csb0="00040000" w:csb1="00000000"/>
  </w:font>
  <w:font w:name="华文中宋">
    <w:altName w:val="微软雅黑"/>
    <w:panose1 w:val="02010600040101010101"/>
    <w:charset w:val="86"/>
    <w:family w:val="auto"/>
    <w:pitch w:val="default"/>
    <w:sig w:usb0="00000000" w:usb1="00000000" w:usb2="00000010" w:usb3="00000000" w:csb0="0004009F" w:csb1="00000000"/>
  </w:font>
  <w:font w:name="Courier New">
    <w:panose1 w:val="02070309020205020404"/>
    <w:charset w:val="00"/>
    <w:family w:val="modern"/>
    <w:pitch w:val="default"/>
    <w:sig w:usb0="E0002AFF" w:usb1="C0007843" w:usb2="00000009" w:usb3="00000000" w:csb0="400001FF" w:csb1="FFFF0000"/>
  </w:font>
  <w:font w:name="汉仪中黑简">
    <w:altName w:val="宋体"/>
    <w:panose1 w:val="00000000000000000000"/>
    <w:charset w:val="86"/>
    <w:family w:val="modern"/>
    <w:pitch w:val="default"/>
    <w:sig w:usb0="00000000" w:usb1="00000000" w:usb2="00000010" w:usb3="00000000" w:csb0="00040000" w:csb1="00000000"/>
  </w:font>
  <w:font w:name="??">
    <w:altName w:val="Times New Roman"/>
    <w:panose1 w:val="00000000000000000000"/>
    <w:charset w:val="00"/>
    <w:family w:val="roman"/>
    <w:pitch w:val="default"/>
    <w:sig w:usb0="00000000" w:usb1="00000000" w:usb2="00000000" w:usb3="00000000" w:csb0="00000001" w:csb1="00000000"/>
  </w:font>
  <w:font w:name="Courier New">
    <w:panose1 w:val="02070309020205020404"/>
    <w:charset w:val="00"/>
    <w:family w:val="swiss"/>
    <w:pitch w:val="default"/>
    <w:sig w:usb0="E0002AFF" w:usb1="C0007843" w:usb2="00000009" w:usb3="00000000" w:csb0="400001FF" w:csb1="FFFF0000"/>
  </w:font>
  <w:font w:name="汉仪中黑简">
    <w:altName w:val="宋体"/>
    <w:panose1 w:val="00000000000000000000"/>
    <w:charset w:val="86"/>
    <w:family w:val="swiss"/>
    <w:pitch w:val="default"/>
    <w:sig w:usb0="00000000" w:usb1="00000000" w:usb2="00000010" w:usb3="00000000" w:csb0="00040000" w:csb1="00000000"/>
  </w:font>
  <w:font w:name="??">
    <w:altName w:val="Times New Roman"/>
    <w:panose1 w:val="00000000000000000000"/>
    <w:charset w:val="00"/>
    <w:family w:val="modern"/>
    <w:pitch w:val="default"/>
    <w:sig w:usb0="00000000" w:usb1="00000000" w:usb2="00000000" w:usb3="00000000" w:csb0="00000001" w:csb1="00000000"/>
  </w:font>
  <w:font w:name="Courier New">
    <w:panose1 w:val="02070309020205020404"/>
    <w:charset w:val="00"/>
    <w:family w:val="decorative"/>
    <w:pitch w:val="default"/>
    <w:sig w:usb0="E0002AFF" w:usb1="C0007843" w:usb2="00000009" w:usb3="00000000" w:csb0="400001FF" w:csb1="FFFF0000"/>
  </w:font>
  <w:font w:name="汉仪中黑简">
    <w:altName w:val="宋体"/>
    <w:panose1 w:val="00000000000000000000"/>
    <w:charset w:val="86"/>
    <w:family w:val="decorative"/>
    <w:pitch w:val="default"/>
    <w:sig w:usb0="00000000" w:usb1="00000000" w:usb2="00000010" w:usb3="00000000" w:csb0="00040000" w:csb1="00000000"/>
  </w:font>
  <w:font w:name="??">
    <w:altName w:val="Times New Roman"/>
    <w:panose1 w:val="00000000000000000000"/>
    <w:charset w:val="00"/>
    <w:family w:val="swiss"/>
    <w:pitch w:val="default"/>
    <w:sig w:usb0="00000000" w:usb1="00000000" w:usb2="00000000" w:usb3="00000000" w:csb0="00000001" w:csb1="00000000"/>
  </w:font>
  <w:font w:name="仿宋_gb2312">
    <w:altName w:val="仿宋"/>
    <w:panose1 w:val="00000000000000000000"/>
    <w:charset w:val="00"/>
    <w:family w:val="auto"/>
    <w:pitch w:val="default"/>
    <w:sig w:usb0="00000000" w:usb1="00000000" w:usb2="00000000" w:usb3="00000000" w:csb0="00000000" w:csb1="00000000"/>
  </w:font>
  <w:font w:name="楷体_gb2312">
    <w:altName w:val="宋体"/>
    <w:panose1 w:val="00000000000000000000"/>
    <w:charset w:val="00"/>
    <w:family w:val="auto"/>
    <w:pitch w:val="default"/>
    <w:sig w:usb0="00000000" w:usb1="00000000" w:usb2="00000000" w:usb3="00000000" w:csb0="00000000" w:csb1="00000000"/>
  </w:font>
  <w:font w:name="Glyphicons Halflings">
    <w:altName w:val="Segoe Print"/>
    <w:panose1 w:val="00000000000000000000"/>
    <w:charset w:val="00"/>
    <w:family w:val="auto"/>
    <w:pitch w:val="default"/>
    <w:sig w:usb0="00000000" w:usb1="00000000" w:usb2="00000000" w:usb3="00000000" w:csb0="00000000" w:csb1="00000000"/>
  </w:font>
  <w:font w:name="Menlo">
    <w:altName w:val="Segoe Print"/>
    <w:panose1 w:val="00000000000000000000"/>
    <w:charset w:val="00"/>
    <w:family w:val="auto"/>
    <w:pitch w:val="default"/>
    <w:sig w:usb0="00000000" w:usb1="00000000" w:usb2="00000000" w:usb3="00000000" w:csb0="00000000" w:csb1="00000000"/>
  </w:font>
  <w:font w:name="Helvetica Neue">
    <w:altName w:val="Segoe Print"/>
    <w:panose1 w:val="00000000000000000000"/>
    <w:charset w:val="00"/>
    <w:family w:val="auto"/>
    <w:pitch w:val="default"/>
    <w:sig w:usb0="00000000" w:usb1="00000000" w:usb2="00000000" w:usb3="00000000" w:csb0="00000000" w:csb1="00000000"/>
  </w:font>
  <w:font w:name="Verdana">
    <w:panose1 w:val="020B0604030504040204"/>
    <w:charset w:val="00"/>
    <w:family w:val="swiss"/>
    <w:pitch w:val="default"/>
    <w:sig w:usb0="A10006FF" w:usb1="4000205B" w:usb2="00000010" w:usb3="00000000" w:csb0="2000019F" w:csb1="00000000"/>
  </w:font>
  <w:font w:name="Helvetica">
    <w:altName w:val="Arial"/>
    <w:panose1 w:val="020B0604020202020204"/>
    <w:charset w:val="00"/>
    <w:family w:val="swiss"/>
    <w:pitch w:val="default"/>
    <w:sig w:usb0="00000000" w:usb1="00000000" w:usb2="00000009" w:usb3="00000000" w:csb0="000001FF" w:csb1="00000000"/>
  </w:font>
  <w:font w:name="Calibri Light">
    <w:altName w:val="PMingLiU"/>
    <w:panose1 w:val="020F0302020204030204"/>
    <w:charset w:val="00"/>
    <w:family w:val="swiss"/>
    <w:pitch w:val="default"/>
    <w:sig w:usb0="00000000" w:usb1="00000000" w:usb2="00000000" w:usb3="00000000" w:csb0="0000019F" w:csb1="00000000"/>
  </w:font>
  <w:font w:name="PMingLiU">
    <w:panose1 w:val="02020500000000000000"/>
    <w:charset w:val="88"/>
    <w:family w:val="auto"/>
    <w:pitch w:val="default"/>
    <w:sig w:usb0="A00002FF" w:usb1="28CFFCFA" w:usb2="00000016" w:usb3="00000000" w:csb0="00100001" w:csb1="00000000"/>
  </w:font>
  <w:font w:name="PMingLiU">
    <w:panose1 w:val="02020500000000000000"/>
    <w:charset w:val="88"/>
    <w:family w:val="roman"/>
    <w:pitch w:val="default"/>
    <w:sig w:usb0="A00002FF" w:usb1="28CFFCFA" w:usb2="00000016" w:usb3="00000000" w:csb0="00100001" w:csb1="00000000"/>
  </w:font>
  <w:font w:name="仿宋">
    <w:panose1 w:val="02010609060101010101"/>
    <w:charset w:val="86"/>
    <w:family w:val="auto"/>
    <w:pitch w:val="default"/>
    <w:sig w:usb0="800002BF" w:usb1="38CF7CFA" w:usb2="00000016" w:usb3="00000000" w:csb0="00040001" w:csb1="00000000"/>
  </w:font>
  <w:font w:name="仿宋">
    <w:panose1 w:val="02010609060101010101"/>
    <w:charset w:val="86"/>
    <w:family w:val="modern"/>
    <w:pitch w:val="default"/>
    <w:sig w:usb0="800002BF" w:usb1="38CF7CFA" w:usb2="00000016" w:usb3="00000000" w:csb0="00040001" w:csb1="00000000"/>
  </w:font>
  <w:font w:name="楷体">
    <w:panose1 w:val="02010609060101010101"/>
    <w:charset w:val="86"/>
    <w:family w:val="auto"/>
    <w:pitch w:val="default"/>
    <w:sig w:usb0="800002BF" w:usb1="38CF7CFA" w:usb2="00000016" w:usb3="00000000" w:csb0="00040001" w:csb1="00000000"/>
  </w:font>
  <w:font w:name="楷体">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jc w:val="center"/>
    </w:pPr>
    <w:r>
      <w:fldChar w:fldCharType="begin"/>
    </w:r>
    <w:r>
      <w:instrText xml:space="preserve"> PAGE \* Arabic </w:instrText>
    </w:r>
    <w:r>
      <w:fldChar w:fldCharType="separate"/>
    </w:r>
    <w:r>
      <w:t>2</w:t>
    </w:r>
    <w:r>
      <w:fldChar w:fldCharType="end"/>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533270883">
    <w:nsid w:val="1FC91163"/>
    <w:multiLevelType w:val="multilevel"/>
    <w:tmpl w:val="1FC91163"/>
    <w:lvl w:ilvl="0" w:tentative="1">
      <w:start w:val="1"/>
      <w:numFmt w:val="decimal"/>
      <w:suff w:val="nothing"/>
      <w:lvlText w:val="%1　"/>
      <w:lvlJc w:val="left"/>
      <w:pPr>
        <w:ind w:left="0" w:firstLine="0"/>
      </w:pPr>
      <w:rPr>
        <w:rFonts w:hint="eastAsia" w:ascii="黑体" w:hAnsi="Times New Roman" w:eastAsia="黑体"/>
        <w:b w:val="0"/>
        <w:i w:val="0"/>
        <w:sz w:val="21"/>
        <w:szCs w:val="21"/>
      </w:rPr>
    </w:lvl>
    <w:lvl w:ilvl="1" w:tentative="1">
      <w:start w:val="1"/>
      <w:numFmt w:val="decimal"/>
      <w:pStyle w:val="15"/>
      <w:suff w:val="nothing"/>
      <w:lvlText w:val="%1.%2　"/>
      <w:lvlJc w:val="left"/>
      <w:pPr>
        <w:ind w:left="0" w:firstLine="0"/>
      </w:pPr>
      <w:rPr>
        <w:rFonts w:hint="eastAsia" w:ascii="黑体" w:hAnsi="Times New Roman" w:eastAsia="黑体" w:cs="Times New Roman"/>
        <w:b w:val="0"/>
        <w:bCs w:val="0"/>
        <w:i w:val="0"/>
        <w:iCs w:val="0"/>
        <w:caps w:val="0"/>
        <w:strike w:val="0"/>
        <w:dstrike w:val="0"/>
        <w:vanish w:val="0"/>
        <w:spacing w:val="0"/>
        <w:kern w:val="0"/>
        <w:position w:val="0"/>
        <w:sz w:val="21"/>
        <w:szCs w:val="21"/>
        <w:u w:val="none"/>
        <w:vertAlign w:val="baseline"/>
      </w:rPr>
    </w:lvl>
    <w:lvl w:ilvl="2" w:tentative="1">
      <w:start w:val="1"/>
      <w:numFmt w:val="decimal"/>
      <w:pStyle w:val="14"/>
      <w:suff w:val="nothing"/>
      <w:lvlText w:val="%1.%2.%3　"/>
      <w:lvlJc w:val="left"/>
      <w:pPr>
        <w:ind w:left="0" w:firstLine="0"/>
      </w:pPr>
      <w:rPr>
        <w:rFonts w:hint="eastAsia" w:ascii="黑体" w:hAnsi="Times New Roman" w:eastAsia="黑体"/>
        <w:b w:val="0"/>
        <w:i w:val="0"/>
        <w:sz w:val="21"/>
      </w:rPr>
    </w:lvl>
    <w:lvl w:ilvl="3" w:tentative="1">
      <w:start w:val="1"/>
      <w:numFmt w:val="decimal"/>
      <w:suff w:val="nothing"/>
      <w:lvlText w:val="%1.%2.%3.%4　"/>
      <w:lvlJc w:val="left"/>
      <w:pPr>
        <w:ind w:left="0" w:firstLine="0"/>
      </w:pPr>
      <w:rPr>
        <w:rFonts w:hint="eastAsia" w:ascii="黑体" w:hAnsi="Times New Roman" w:eastAsia="黑体"/>
        <w:b w:val="0"/>
        <w:i w:val="0"/>
        <w:sz w:val="21"/>
      </w:rPr>
    </w:lvl>
    <w:lvl w:ilvl="4" w:tentative="1">
      <w:start w:val="1"/>
      <w:numFmt w:val="decimal"/>
      <w:suff w:val="nothing"/>
      <w:lvlText w:val="%1.%2.%3.%4.%5　"/>
      <w:lvlJc w:val="left"/>
      <w:pPr>
        <w:ind w:left="0" w:firstLine="0"/>
      </w:pPr>
      <w:rPr>
        <w:rFonts w:hint="eastAsia" w:ascii="黑体" w:hAnsi="Times New Roman" w:eastAsia="黑体"/>
        <w:b w:val="0"/>
        <w:i w:val="0"/>
        <w:sz w:val="21"/>
      </w:rPr>
    </w:lvl>
    <w:lvl w:ilvl="5" w:tentative="1">
      <w:start w:val="1"/>
      <w:numFmt w:val="decimal"/>
      <w:suff w:val="nothing"/>
      <w:lvlText w:val="%1.%2.%3.%4.%5.%6　"/>
      <w:lvlJc w:val="left"/>
      <w:pPr>
        <w:ind w:left="3360" w:firstLine="0"/>
      </w:pPr>
      <w:rPr>
        <w:rFonts w:hint="eastAsia" w:ascii="黑体" w:hAnsi="Times New Roman" w:eastAsia="黑体"/>
        <w:b w:val="0"/>
        <w:i w:val="0"/>
        <w:sz w:val="21"/>
      </w:rPr>
    </w:lvl>
    <w:lvl w:ilvl="6" w:tentative="1">
      <w:start w:val="1"/>
      <w:numFmt w:val="decimal"/>
      <w:suff w:val="nothing"/>
      <w:lvlText w:val="%1%2.%3.%4.%5.%6.%7　"/>
      <w:lvlJc w:val="left"/>
      <w:pPr>
        <w:ind w:left="0" w:firstLine="0"/>
      </w:pPr>
      <w:rPr>
        <w:rFonts w:hint="eastAsia" w:ascii="黑体" w:hAnsi="Times New Roman" w:eastAsia="黑体"/>
        <w:b w:val="0"/>
        <w:i w:val="0"/>
        <w:sz w:val="21"/>
      </w:rPr>
    </w:lvl>
    <w:lvl w:ilvl="7" w:tentative="1">
      <w:start w:val="1"/>
      <w:numFmt w:val="decimal"/>
      <w:lvlText w:val="%1.%2.%3.%4.%5.%6.%7.%8"/>
      <w:lvlJc w:val="left"/>
      <w:pPr>
        <w:tabs>
          <w:tab w:val="left" w:pos="4351"/>
        </w:tabs>
        <w:ind w:left="3969" w:hanging="1418"/>
      </w:pPr>
      <w:rPr>
        <w:rFonts w:hint="eastAsia"/>
      </w:rPr>
    </w:lvl>
    <w:lvl w:ilvl="8" w:tentative="1">
      <w:start w:val="1"/>
      <w:numFmt w:val="decimal"/>
      <w:lvlText w:val="%1.%2.%3.%4.%5.%6.%7.%8.%9"/>
      <w:lvlJc w:val="left"/>
      <w:pPr>
        <w:tabs>
          <w:tab w:val="left" w:pos="4777"/>
        </w:tabs>
        <w:ind w:left="4677" w:hanging="1700"/>
      </w:pPr>
      <w:rPr>
        <w:rFonts w:hint="eastAsia"/>
      </w:rPr>
    </w:lvl>
  </w:abstractNum>
  <w:abstractNum w:abstractNumId="578977115">
    <w:nsid w:val="22827D5B"/>
    <w:multiLevelType w:val="multilevel"/>
    <w:tmpl w:val="22827D5B"/>
    <w:lvl w:ilvl="0" w:tentative="1">
      <w:start w:val="1"/>
      <w:numFmt w:val="none"/>
      <w:pStyle w:val="16"/>
      <w:suff w:val="nothing"/>
      <w:lvlText w:val="%1注："/>
      <w:lvlJc w:val="left"/>
      <w:pPr>
        <w:ind w:left="726" w:hanging="363"/>
      </w:pPr>
      <w:rPr>
        <w:rFonts w:hint="eastAsia" w:ascii="黑体" w:hAnsi="Times New Roman" w:eastAsia="黑体"/>
        <w:b w:val="0"/>
        <w:i w:val="0"/>
        <w:sz w:val="18"/>
      </w:rPr>
    </w:lvl>
    <w:lvl w:ilvl="1" w:tentative="1">
      <w:start w:val="1"/>
      <w:numFmt w:val="lowerLetter"/>
      <w:lvlText w:val="%2)"/>
      <w:lvlJc w:val="left"/>
      <w:pPr>
        <w:tabs>
          <w:tab w:val="left" w:pos="1140"/>
        </w:tabs>
        <w:ind w:left="726" w:hanging="363"/>
      </w:pPr>
      <w:rPr>
        <w:rFonts w:hint="eastAsia"/>
      </w:rPr>
    </w:lvl>
    <w:lvl w:ilvl="2" w:tentative="1">
      <w:start w:val="1"/>
      <w:numFmt w:val="lowerRoman"/>
      <w:lvlText w:val="%3."/>
      <w:lvlJc w:val="right"/>
      <w:pPr>
        <w:tabs>
          <w:tab w:val="left" w:pos="1140"/>
        </w:tabs>
        <w:ind w:left="726" w:hanging="363"/>
      </w:pPr>
      <w:rPr>
        <w:rFonts w:hint="eastAsia"/>
      </w:rPr>
    </w:lvl>
    <w:lvl w:ilvl="3" w:tentative="1">
      <w:start w:val="1"/>
      <w:numFmt w:val="decimal"/>
      <w:lvlText w:val="%4."/>
      <w:lvlJc w:val="left"/>
      <w:pPr>
        <w:tabs>
          <w:tab w:val="left" w:pos="1140"/>
        </w:tabs>
        <w:ind w:left="726" w:hanging="363"/>
      </w:pPr>
      <w:rPr>
        <w:rFonts w:hint="eastAsia"/>
      </w:rPr>
    </w:lvl>
    <w:lvl w:ilvl="4" w:tentative="1">
      <w:start w:val="1"/>
      <w:numFmt w:val="lowerLetter"/>
      <w:lvlText w:val="%5)"/>
      <w:lvlJc w:val="left"/>
      <w:pPr>
        <w:tabs>
          <w:tab w:val="left" w:pos="1140"/>
        </w:tabs>
        <w:ind w:left="726" w:hanging="363"/>
      </w:pPr>
      <w:rPr>
        <w:rFonts w:hint="eastAsia"/>
      </w:rPr>
    </w:lvl>
    <w:lvl w:ilvl="5" w:tentative="1">
      <w:start w:val="1"/>
      <w:numFmt w:val="lowerRoman"/>
      <w:lvlText w:val="%6."/>
      <w:lvlJc w:val="right"/>
      <w:pPr>
        <w:tabs>
          <w:tab w:val="left" w:pos="1140"/>
        </w:tabs>
        <w:ind w:left="726" w:hanging="363"/>
      </w:pPr>
      <w:rPr>
        <w:rFonts w:hint="eastAsia"/>
      </w:rPr>
    </w:lvl>
    <w:lvl w:ilvl="6" w:tentative="1">
      <w:start w:val="1"/>
      <w:numFmt w:val="decimal"/>
      <w:lvlText w:val="%7."/>
      <w:lvlJc w:val="left"/>
      <w:pPr>
        <w:tabs>
          <w:tab w:val="left" w:pos="1140"/>
        </w:tabs>
        <w:ind w:left="726" w:hanging="363"/>
      </w:pPr>
      <w:rPr>
        <w:rFonts w:hint="eastAsia"/>
      </w:rPr>
    </w:lvl>
    <w:lvl w:ilvl="7" w:tentative="1">
      <w:start w:val="1"/>
      <w:numFmt w:val="lowerLetter"/>
      <w:lvlText w:val="%8)"/>
      <w:lvlJc w:val="left"/>
      <w:pPr>
        <w:tabs>
          <w:tab w:val="left" w:pos="1140"/>
        </w:tabs>
        <w:ind w:left="726" w:hanging="363"/>
      </w:pPr>
      <w:rPr>
        <w:rFonts w:hint="eastAsia"/>
      </w:rPr>
    </w:lvl>
    <w:lvl w:ilvl="8" w:tentative="1">
      <w:start w:val="1"/>
      <w:numFmt w:val="lowerRoman"/>
      <w:lvlText w:val="%9."/>
      <w:lvlJc w:val="right"/>
      <w:pPr>
        <w:tabs>
          <w:tab w:val="left" w:pos="1140"/>
        </w:tabs>
        <w:ind w:left="726" w:hanging="363"/>
      </w:pPr>
      <w:rPr>
        <w:rFonts w:hint="eastAsia"/>
      </w:rPr>
    </w:lvl>
  </w:abstractNum>
  <w:abstractNum w:abstractNumId="1841235188">
    <w:nsid w:val="6DBF04F4"/>
    <w:multiLevelType w:val="multilevel"/>
    <w:tmpl w:val="6DBF04F4"/>
    <w:lvl w:ilvl="0" w:tentative="1">
      <w:start w:val="1"/>
      <w:numFmt w:val="none"/>
      <w:pStyle w:val="17"/>
      <w:suff w:val="nothing"/>
      <w:lvlText w:val="%1注："/>
      <w:lvlJc w:val="left"/>
      <w:pPr>
        <w:ind w:left="726" w:hanging="363"/>
      </w:pPr>
      <w:rPr>
        <w:rFonts w:hint="eastAsia" w:ascii="黑体" w:hAnsi="Times New Roman" w:eastAsia="黑体"/>
        <w:b w:val="0"/>
        <w:i w:val="0"/>
        <w:sz w:val="18"/>
      </w:rPr>
    </w:lvl>
    <w:lvl w:ilvl="1" w:tentative="1">
      <w:start w:val="1"/>
      <w:numFmt w:val="lowerLetter"/>
      <w:lvlText w:val="%2)"/>
      <w:lvlJc w:val="left"/>
      <w:pPr>
        <w:tabs>
          <w:tab w:val="left" w:pos="1140"/>
        </w:tabs>
        <w:ind w:left="726" w:hanging="363"/>
      </w:pPr>
      <w:rPr>
        <w:rFonts w:hint="eastAsia"/>
      </w:rPr>
    </w:lvl>
    <w:lvl w:ilvl="2" w:tentative="1">
      <w:start w:val="1"/>
      <w:numFmt w:val="lowerRoman"/>
      <w:lvlText w:val="%3."/>
      <w:lvlJc w:val="right"/>
      <w:pPr>
        <w:tabs>
          <w:tab w:val="left" w:pos="1140"/>
        </w:tabs>
        <w:ind w:left="726" w:hanging="363"/>
      </w:pPr>
      <w:rPr>
        <w:rFonts w:hint="eastAsia"/>
      </w:rPr>
    </w:lvl>
    <w:lvl w:ilvl="3" w:tentative="1">
      <w:start w:val="1"/>
      <w:numFmt w:val="decimal"/>
      <w:lvlText w:val="%4."/>
      <w:lvlJc w:val="left"/>
      <w:pPr>
        <w:tabs>
          <w:tab w:val="left" w:pos="1140"/>
        </w:tabs>
        <w:ind w:left="726" w:hanging="363"/>
      </w:pPr>
      <w:rPr>
        <w:rFonts w:hint="eastAsia"/>
      </w:rPr>
    </w:lvl>
    <w:lvl w:ilvl="4" w:tentative="1">
      <w:start w:val="1"/>
      <w:numFmt w:val="lowerLetter"/>
      <w:lvlText w:val="%5)"/>
      <w:lvlJc w:val="left"/>
      <w:pPr>
        <w:tabs>
          <w:tab w:val="left" w:pos="1140"/>
        </w:tabs>
        <w:ind w:left="726" w:hanging="363"/>
      </w:pPr>
      <w:rPr>
        <w:rFonts w:hint="eastAsia"/>
      </w:rPr>
    </w:lvl>
    <w:lvl w:ilvl="5" w:tentative="1">
      <w:start w:val="1"/>
      <w:numFmt w:val="lowerRoman"/>
      <w:lvlText w:val="%6."/>
      <w:lvlJc w:val="right"/>
      <w:pPr>
        <w:tabs>
          <w:tab w:val="left" w:pos="1140"/>
        </w:tabs>
        <w:ind w:left="726" w:hanging="363"/>
      </w:pPr>
      <w:rPr>
        <w:rFonts w:hint="eastAsia"/>
      </w:rPr>
    </w:lvl>
    <w:lvl w:ilvl="6" w:tentative="1">
      <w:start w:val="1"/>
      <w:numFmt w:val="decimal"/>
      <w:lvlText w:val="%7."/>
      <w:lvlJc w:val="left"/>
      <w:pPr>
        <w:tabs>
          <w:tab w:val="left" w:pos="1140"/>
        </w:tabs>
        <w:ind w:left="726" w:hanging="363"/>
      </w:pPr>
      <w:rPr>
        <w:rFonts w:hint="eastAsia"/>
      </w:rPr>
    </w:lvl>
    <w:lvl w:ilvl="7" w:tentative="1">
      <w:start w:val="1"/>
      <w:numFmt w:val="lowerLetter"/>
      <w:lvlText w:val="%8)"/>
      <w:lvlJc w:val="left"/>
      <w:pPr>
        <w:tabs>
          <w:tab w:val="left" w:pos="1140"/>
        </w:tabs>
        <w:ind w:left="726" w:hanging="363"/>
      </w:pPr>
      <w:rPr>
        <w:rFonts w:hint="eastAsia"/>
      </w:rPr>
    </w:lvl>
    <w:lvl w:ilvl="8" w:tentative="1">
      <w:start w:val="1"/>
      <w:numFmt w:val="lowerRoman"/>
      <w:lvlText w:val="%9."/>
      <w:lvlJc w:val="right"/>
      <w:pPr>
        <w:tabs>
          <w:tab w:val="left" w:pos="1140"/>
        </w:tabs>
        <w:ind w:left="726" w:hanging="363"/>
      </w:pPr>
      <w:rPr>
        <w:rFonts w:hint="eastAsia"/>
      </w:rPr>
    </w:lvl>
  </w:abstractNum>
  <w:num w:numId="1">
    <w:abstractNumId w:val="533270883"/>
  </w:num>
  <w:num w:numId="2">
    <w:abstractNumId w:val="578977115"/>
  </w:num>
  <w:num w:numId="3">
    <w:abstractNumId w:val="184123518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64C227B6"/>
    <w:rsid w:val="092D1432"/>
    <w:rsid w:val="0F715E4A"/>
    <w:rsid w:val="10D804B4"/>
    <w:rsid w:val="360E0788"/>
    <w:rsid w:val="5EA657E9"/>
    <w:rsid w:val="60C5322B"/>
    <w:rsid w:val="64C227B6"/>
    <w:rsid w:val="6A116994"/>
  </w:rsid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eastAsia="宋体" w:asciiTheme="minorHAnsi" w:hAnsiTheme="minorHAnsi" w:cstheme="minorBidi"/>
      <w:color w:val="000000"/>
      <w:sz w:val="21"/>
      <w:szCs w:val="24"/>
      <w:lang w:val="en-US" w:eastAsia="zh-CN" w:bidi="ar-SA"/>
    </w:rPr>
  </w:style>
  <w:style w:type="paragraph" w:styleId="2">
    <w:name w:val="heading 1"/>
    <w:basedOn w:val="1"/>
    <w:next w:val="1"/>
    <w:qFormat/>
    <w:uiPriority w:val="0"/>
    <w:pPr>
      <w:pBdr>
        <w:top w:val="none" w:color="auto" w:sz="0" w:space="0"/>
        <w:left w:val="none" w:color="auto" w:sz="0" w:space="0"/>
        <w:bottom w:val="none" w:color="auto" w:sz="0" w:space="0"/>
        <w:right w:val="none" w:color="auto" w:sz="0" w:space="0"/>
      </w:pBdr>
      <w:spacing w:before="0" w:beforeAutospacing="0" w:after="0" w:afterAutospacing="0"/>
      <w:ind w:left="0" w:right="0"/>
      <w:jc w:val="left"/>
    </w:pPr>
    <w:rPr>
      <w:rFonts w:ascii="微软雅黑" w:hAnsi="微软雅黑" w:eastAsia="微软雅黑" w:cs="微软雅黑"/>
      <w:kern w:val="44"/>
      <w:sz w:val="48"/>
      <w:szCs w:val="48"/>
      <w:lang w:val="en-US" w:eastAsia="zh-CN" w:bidi="ar"/>
    </w:rPr>
  </w:style>
  <w:style w:type="character" w:default="1" w:styleId="6">
    <w:name w:val="Default Paragraph Font"/>
    <w:link w:val="7"/>
    <w:semiHidden/>
    <w:qFormat/>
    <w:uiPriority w:val="0"/>
    <w:rPr>
      <w:rFonts w:ascii="Verdana" w:hAnsi="Verdana" w:eastAsia="仿宋_GB2312"/>
      <w:kern w:val="0"/>
      <w:sz w:val="24"/>
      <w:szCs w:val="20"/>
      <w:lang w:eastAsia="en-US"/>
    </w:rPr>
  </w:style>
  <w:style w:type="table" w:default="1" w:styleId="10">
    <w:name w:val="Normal Table"/>
    <w:semiHidden/>
    <w:qFormat/>
    <w:uiPriority w:val="0"/>
    <w:tblPr>
      <w:tblLayout w:type="fixed"/>
      <w:tblCellMar>
        <w:top w:w="0" w:type="dxa"/>
        <w:left w:w="108" w:type="dxa"/>
        <w:bottom w:w="0" w:type="dxa"/>
        <w:right w:w="108" w:type="dxa"/>
      </w:tblCellMar>
    </w:tblPr>
  </w:style>
  <w:style w:type="paragraph" w:styleId="3">
    <w:name w:val="footer"/>
    <w:basedOn w:val="1"/>
    <w:qFormat/>
    <w:uiPriority w:val="0"/>
    <w:pPr>
      <w:tabs>
        <w:tab w:val="center" w:pos="4153"/>
        <w:tab w:val="right" w:pos="8306"/>
      </w:tabs>
      <w:jc w:val="left"/>
    </w:pPr>
    <w:rPr>
      <w:kern w:val="1"/>
      <w:sz w:val="18"/>
      <w:szCs w:val="18"/>
    </w:rPr>
  </w:style>
  <w:style w:type="paragraph" w:styleId="4">
    <w:name w:val="header"/>
    <w:basedOn w:val="1"/>
    <w:qFormat/>
    <w:uiPriority w:val="0"/>
    <w:pPr>
      <w:pBdr>
        <w:bottom w:val="single" w:color="000000" w:sz="6" w:space="1"/>
      </w:pBdr>
      <w:tabs>
        <w:tab w:val="center" w:pos="4153"/>
        <w:tab w:val="right" w:pos="8306"/>
      </w:tabs>
      <w:jc w:val="center"/>
    </w:pPr>
    <w:rPr>
      <w:kern w:val="1"/>
      <w:sz w:val="18"/>
      <w:szCs w:val="18"/>
    </w:rPr>
  </w:style>
  <w:style w:type="paragraph" w:styleId="5">
    <w:name w:val="Normal (Web)"/>
    <w:basedOn w:val="1"/>
    <w:qFormat/>
    <w:uiPriority w:val="0"/>
    <w:pPr>
      <w:widowControl/>
      <w:spacing w:before="100" w:beforeLines="0" w:beforeAutospacing="1" w:after="100" w:afterLines="0" w:afterAutospacing="1"/>
      <w:jc w:val="left"/>
    </w:pPr>
    <w:rPr>
      <w:rFonts w:ascii="宋体" w:hAnsi="宋体"/>
      <w:kern w:val="0"/>
      <w:sz w:val="24"/>
    </w:rPr>
  </w:style>
  <w:style w:type="paragraph" w:customStyle="1" w:styleId="7">
    <w:name w:val="Char"/>
    <w:basedOn w:val="1"/>
    <w:link w:val="6"/>
    <w:qFormat/>
    <w:uiPriority w:val="0"/>
    <w:pPr>
      <w:widowControl/>
      <w:spacing w:after="160" w:line="240" w:lineRule="exact"/>
      <w:jc w:val="left"/>
    </w:pPr>
    <w:rPr>
      <w:rFonts w:ascii="Verdana" w:hAnsi="Verdana" w:eastAsia="仿宋_GB2312"/>
      <w:kern w:val="0"/>
      <w:sz w:val="24"/>
      <w:szCs w:val="20"/>
      <w:lang w:eastAsia="en-US"/>
    </w:rPr>
  </w:style>
  <w:style w:type="character" w:styleId="8">
    <w:name w:val="FollowedHyperlink"/>
    <w:basedOn w:val="6"/>
    <w:qFormat/>
    <w:uiPriority w:val="0"/>
    <w:rPr>
      <w:color w:val="262626"/>
      <w:u w:val="none"/>
    </w:rPr>
  </w:style>
  <w:style w:type="character" w:styleId="9">
    <w:name w:val="Hyperlink"/>
    <w:basedOn w:val="6"/>
    <w:qFormat/>
    <w:uiPriority w:val="0"/>
    <w:rPr>
      <w:color w:val="262626"/>
      <w:u w:val="none"/>
    </w:rPr>
  </w:style>
  <w:style w:type="paragraph" w:customStyle="1" w:styleId="11">
    <w:name w:val="_Style 54"/>
    <w:basedOn w:val="1"/>
    <w:next w:val="1"/>
    <w:qFormat/>
    <w:uiPriority w:val="0"/>
    <w:pPr>
      <w:pBdr>
        <w:top w:val="single" w:color="auto" w:sz="6" w:space="1"/>
      </w:pBdr>
      <w:jc w:val="center"/>
    </w:pPr>
    <w:rPr>
      <w:rFonts w:ascii="Arial" w:eastAsia="宋体"/>
      <w:vanish/>
      <w:sz w:val="16"/>
    </w:rPr>
  </w:style>
  <w:style w:type="paragraph" w:customStyle="1" w:styleId="12">
    <w:name w:val="段"/>
    <w:qFormat/>
    <w:uiPriority w:val="0"/>
    <w:pPr>
      <w:tabs>
        <w:tab w:val="center" w:pos="4201"/>
        <w:tab w:val="right" w:leader="dot" w:pos="9298"/>
      </w:tabs>
      <w:autoSpaceDE w:val="0"/>
      <w:autoSpaceDN w:val="0"/>
      <w:ind w:firstLine="420" w:firstLineChars="200"/>
      <w:jc w:val="both"/>
    </w:pPr>
    <w:rPr>
      <w:rFonts w:ascii="宋体" w:hAnsiTheme="minorHAnsi" w:eastAsiaTheme="minorEastAsia" w:cstheme="minorBidi"/>
      <w:sz w:val="21"/>
      <w:szCs w:val="22"/>
      <w:lang w:val="en-US" w:eastAsia="zh-CN" w:bidi="ar-SA"/>
    </w:rPr>
  </w:style>
  <w:style w:type="paragraph" w:customStyle="1" w:styleId="13">
    <w:name w:val="二级无"/>
    <w:basedOn w:val="14"/>
    <w:qFormat/>
    <w:uiPriority w:val="0"/>
    <w:pPr>
      <w:spacing w:before="0" w:beforeLines="0" w:after="0" w:afterLines="0"/>
    </w:pPr>
    <w:rPr>
      <w:rFonts w:ascii="宋体" w:eastAsia="宋体"/>
    </w:rPr>
  </w:style>
  <w:style w:type="paragraph" w:customStyle="1" w:styleId="14">
    <w:name w:val="二级条标题"/>
    <w:basedOn w:val="15"/>
    <w:next w:val="12"/>
    <w:qFormat/>
    <w:uiPriority w:val="0"/>
    <w:pPr>
      <w:numPr>
        <w:ilvl w:val="2"/>
        <w:numId w:val="1"/>
      </w:numPr>
      <w:spacing w:before="50" w:after="50"/>
      <w:outlineLvl w:val="3"/>
    </w:pPr>
  </w:style>
  <w:style w:type="paragraph" w:customStyle="1" w:styleId="15">
    <w:name w:val="一级条标题"/>
    <w:next w:val="12"/>
    <w:qFormat/>
    <w:uiPriority w:val="0"/>
    <w:pPr>
      <w:numPr>
        <w:ilvl w:val="1"/>
        <w:numId w:val="1"/>
      </w:numPr>
      <w:spacing w:before="156" w:beforeLines="50" w:after="156" w:afterLines="50"/>
      <w:outlineLvl w:val="2"/>
    </w:pPr>
    <w:rPr>
      <w:rFonts w:ascii="黑体" w:eastAsia="黑体" w:hAnsiTheme="minorHAnsi" w:cstheme="minorBidi"/>
      <w:sz w:val="21"/>
      <w:szCs w:val="21"/>
      <w:lang w:val="en-US" w:eastAsia="zh-CN" w:bidi="ar-SA"/>
    </w:rPr>
  </w:style>
  <w:style w:type="paragraph" w:customStyle="1" w:styleId="16">
    <w:name w:val="注：（正文）"/>
    <w:basedOn w:val="17"/>
    <w:next w:val="12"/>
    <w:qFormat/>
    <w:uiPriority w:val="0"/>
    <w:pPr>
      <w:numPr>
        <w:ilvl w:val="0"/>
        <w:numId w:val="2"/>
      </w:numPr>
    </w:pPr>
  </w:style>
  <w:style w:type="paragraph" w:customStyle="1" w:styleId="17">
    <w:name w:val="注："/>
    <w:next w:val="12"/>
    <w:qFormat/>
    <w:uiPriority w:val="0"/>
    <w:pPr>
      <w:widowControl w:val="0"/>
      <w:numPr>
        <w:ilvl w:val="0"/>
        <w:numId w:val="3"/>
      </w:numPr>
      <w:autoSpaceDE w:val="0"/>
      <w:autoSpaceDN w:val="0"/>
      <w:jc w:val="both"/>
    </w:pPr>
    <w:rPr>
      <w:rFonts w:ascii="宋体" w:hAnsiTheme="minorHAnsi" w:eastAsiaTheme="minorEastAsia" w:cstheme="minorBidi"/>
      <w:sz w:val="18"/>
      <w:szCs w:val="18"/>
      <w:lang w:val="en-US" w:eastAsia="zh-CN" w:bidi="ar-SA"/>
    </w:rPr>
  </w:style>
  <w:style w:type="paragraph" w:customStyle="1" w:styleId="18">
    <w:name w:val="p0"/>
    <w:basedOn w:val="1"/>
    <w:qFormat/>
    <w:uiPriority w:val="0"/>
    <w:pPr>
      <w:widowControl/>
    </w:pPr>
    <w:rPr>
      <w:kern w:val="0"/>
      <w:szCs w:val="21"/>
    </w:r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pn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3" Type="http://schemas.openxmlformats.org/officeDocument/2006/relationships/fontTable" Target="fontTable.xml"/><Relationship Id="rId22" Type="http://schemas.openxmlformats.org/officeDocument/2006/relationships/numbering" Target="numbering.xml"/><Relationship Id="rId21" Type="http://schemas.openxmlformats.org/officeDocument/2006/relationships/customXml" Target="../customXml/item1.xml"/><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ScaleCrop>false</ScaleCrop>
  <LinksUpToDate>false</LinksUpToDate>
  <CharactersWithSpaces>0</CharactersWithSpaces>
  <Application>WPS Office_10.1.0.5559_F1E327BC-269C-435d-A152-05C5408002CA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2016-03-16T13:16:00Z</dcterms:created>
  <dc:creator>Administrator</dc:creator>
  <cp:lastModifiedBy>Administrator</cp:lastModifiedBy>
  <dcterms:modified xsi:type="dcterms:W3CDTF">2016-03-22T08:29:11Z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2052-10.1.0.5559</vt:lpwstr>
  </property>
</Properties>
</file>