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36"/>
          <w:szCs w:val="36"/>
        </w:rPr>
      </w:pPr>
    </w:p>
    <w:p>
      <w:pPr>
        <w:rPr>
          <w:rFonts w:ascii="宋体" w:hAnsi="宋体"/>
          <w:b/>
          <w:bCs/>
          <w:sz w:val="32"/>
          <w:szCs w:val="32"/>
        </w:rPr>
      </w:pPr>
    </w:p>
    <w:p>
      <w:pPr>
        <w:jc w:val="center"/>
        <w:rPr>
          <w:rFonts w:ascii="宋体" w:hAnsi="宋体"/>
          <w:b/>
          <w:sz w:val="44"/>
          <w:szCs w:val="44"/>
        </w:rPr>
      </w:pPr>
      <w:r>
        <w:rPr>
          <w:rFonts w:hint="eastAsia" w:ascii="宋体" w:hAnsi="宋体"/>
          <w:b/>
          <w:sz w:val="44"/>
          <w:szCs w:val="44"/>
        </w:rPr>
        <w:t>大连市贸促会</w:t>
      </w:r>
    </w:p>
    <w:p>
      <w:pPr>
        <w:jc w:val="center"/>
        <w:rPr>
          <w:rFonts w:ascii="宋体" w:hAnsi="宋体"/>
          <w:b/>
          <w:bCs/>
          <w:sz w:val="44"/>
          <w:szCs w:val="44"/>
        </w:rPr>
      </w:pPr>
      <w:r>
        <w:rPr>
          <w:rFonts w:hint="eastAsia" w:ascii="宋体" w:hAnsi="宋体"/>
          <w:b/>
          <w:sz w:val="44"/>
          <w:szCs w:val="44"/>
        </w:rPr>
        <w:t>法律顾问单位竞聘项目</w:t>
      </w:r>
    </w:p>
    <w:p>
      <w:pPr>
        <w:jc w:val="center"/>
        <w:rPr>
          <w:rFonts w:ascii="宋体" w:hAnsi="宋体"/>
          <w:b/>
          <w:bCs/>
          <w:sz w:val="44"/>
          <w:szCs w:val="44"/>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116"/>
          <w:szCs w:val="116"/>
        </w:rPr>
      </w:pPr>
      <w:r>
        <w:rPr>
          <w:rFonts w:hint="eastAsia" w:ascii="宋体" w:hAnsi="宋体"/>
          <w:b/>
          <w:bCs/>
          <w:sz w:val="116"/>
          <w:szCs w:val="116"/>
        </w:rPr>
        <w:t>招 标 文 件</w:t>
      </w:r>
    </w:p>
    <w:p>
      <w:pPr>
        <w:jc w:val="center"/>
        <w:rPr>
          <w:rFonts w:ascii="宋体" w:hAnsi="宋体"/>
          <w:b/>
          <w:sz w:val="36"/>
          <w:szCs w:val="36"/>
        </w:rPr>
      </w:pPr>
      <w:r>
        <w:rPr>
          <w:rFonts w:hint="eastAsia" w:ascii="宋体" w:hAnsi="宋体"/>
          <w:b/>
          <w:bCs/>
          <w:sz w:val="28"/>
          <w:szCs w:val="28"/>
        </w:rPr>
        <w:t>(</w:t>
      </w:r>
      <w:r>
        <w:rPr>
          <w:rFonts w:hint="eastAsia" w:ascii="宋体" w:hAnsi="宋体"/>
          <w:b/>
          <w:spacing w:val="-8"/>
          <w:sz w:val="28"/>
          <w:szCs w:val="28"/>
        </w:rPr>
        <w:t>项目编号：</w:t>
      </w:r>
      <w:r>
        <w:rPr>
          <w:rFonts w:hint="eastAsia" w:ascii="宋体" w:hAnsi="宋体"/>
          <w:b/>
          <w:spacing w:val="-8"/>
          <w:sz w:val="28"/>
          <w:szCs w:val="28"/>
          <w:lang w:val="en-US" w:eastAsia="zh-CN"/>
        </w:rPr>
        <w:t>CCPITDL20161130</w:t>
      </w:r>
      <w:r>
        <w:rPr>
          <w:rFonts w:hint="eastAsia" w:ascii="宋体" w:hAnsi="宋体"/>
          <w:b/>
          <w:spacing w:val="-8"/>
          <w:sz w:val="28"/>
          <w:szCs w:val="28"/>
        </w:rPr>
        <w:t xml:space="preserve"> </w:t>
      </w:r>
      <w:r>
        <w:rPr>
          <w:rFonts w:hint="eastAsia" w:ascii="宋体" w:hAnsi="宋体"/>
          <w:b/>
          <w:bCs/>
          <w:sz w:val="28"/>
          <w:szCs w:val="28"/>
        </w:rPr>
        <w:t>)</w:t>
      </w:r>
    </w:p>
    <w:p>
      <w:pPr>
        <w:rPr>
          <w:rFonts w:ascii="宋体" w:hAnsi="宋体"/>
          <w:b/>
        </w:rPr>
      </w:pPr>
    </w:p>
    <w:p>
      <w:pPr>
        <w:rPr>
          <w:rFonts w:ascii="宋体" w:hAnsi="宋体"/>
          <w:b/>
        </w:rPr>
      </w:pPr>
    </w:p>
    <w:p>
      <w:pPr>
        <w:rPr>
          <w:rFonts w:ascii="宋体" w:hAnsi="宋体"/>
          <w:b/>
        </w:rPr>
      </w:pPr>
    </w:p>
    <w:p>
      <w:pPr>
        <w:rPr>
          <w:rFonts w:ascii="宋体" w:hAnsi="宋体"/>
          <w:sz w:val="32"/>
          <w:szCs w:val="32"/>
        </w:rPr>
      </w:pPr>
    </w:p>
    <w:p>
      <w:pPr>
        <w:ind w:firstLine="2420" w:firstLineChars="550"/>
        <w:rPr>
          <w:rFonts w:ascii="宋体" w:hAnsi="宋体"/>
          <w:sz w:val="44"/>
          <w:szCs w:val="44"/>
        </w:rPr>
      </w:pPr>
    </w:p>
    <w:p>
      <w:pPr>
        <w:ind w:firstLine="2420" w:firstLineChars="550"/>
        <w:rPr>
          <w:rFonts w:ascii="宋体" w:hAnsi="宋体"/>
          <w:sz w:val="44"/>
          <w:szCs w:val="44"/>
        </w:rPr>
      </w:pPr>
    </w:p>
    <w:p>
      <w:pPr>
        <w:rPr>
          <w:rFonts w:ascii="宋体" w:hAnsi="宋体"/>
          <w:sz w:val="44"/>
          <w:szCs w:val="44"/>
        </w:rPr>
      </w:pPr>
    </w:p>
    <w:p>
      <w:pPr>
        <w:ind w:firstLine="2420" w:firstLineChars="550"/>
        <w:rPr>
          <w:rFonts w:ascii="宋体" w:hAnsi="宋体"/>
          <w:sz w:val="44"/>
          <w:szCs w:val="44"/>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hint="eastAsia" w:ascii="仿宋_GB2312" w:eastAsia="仿宋_GB2312"/>
          <w:sz w:val="32"/>
          <w:szCs w:val="32"/>
        </w:rPr>
      </w:pPr>
      <w:r>
        <w:rPr>
          <w:rFonts w:hint="eastAsia" w:ascii="仿宋_GB2312" w:eastAsia="仿宋_GB2312"/>
          <w:sz w:val="32"/>
          <w:szCs w:val="32"/>
        </w:rPr>
        <w:t>大连市中山区解放街9号万达大厦11楼</w:t>
      </w:r>
    </w:p>
    <w:p>
      <w:pPr>
        <w:ind w:left="320" w:hanging="320" w:hangingChars="100"/>
        <w:rPr>
          <w:rFonts w:hint="eastAsia" w:ascii="仿宋_GB2312" w:eastAsia="仿宋_GB2312"/>
          <w:sz w:val="32"/>
          <w:szCs w:val="32"/>
        </w:rPr>
      </w:pPr>
      <w:r>
        <w:rPr>
          <w:rFonts w:hint="eastAsia" w:ascii="仿宋_GB2312" w:eastAsia="仿宋_GB2312"/>
          <w:sz w:val="32"/>
          <w:szCs w:val="32"/>
        </w:rPr>
        <w:t xml:space="preserve">会客室（房间号：1111）            </w:t>
      </w:r>
    </w:p>
    <w:p>
      <w:pPr>
        <w:spacing w:line="480" w:lineRule="auto"/>
        <w:ind w:firstLine="321" w:firstLineChars="100"/>
        <w:rPr>
          <w:rFonts w:ascii="宋体" w:hAnsi="宋体"/>
          <w:b/>
          <w:sz w:val="32"/>
          <w:szCs w:val="32"/>
        </w:rPr>
      </w:pPr>
      <w:r>
        <w:rPr>
          <w:rFonts w:hint="eastAsia" w:ascii="宋体" w:hAnsi="宋体"/>
          <w:b/>
          <w:sz w:val="32"/>
          <w:szCs w:val="32"/>
        </w:rPr>
        <w:t>招  标  人：大连市贸促会</w:t>
      </w:r>
    </w:p>
    <w:p>
      <w:pPr>
        <w:spacing w:line="480" w:lineRule="auto"/>
        <w:ind w:firstLine="321" w:firstLineChars="100"/>
        <w:rPr>
          <w:rFonts w:ascii="宋体" w:hAnsi="宋体"/>
          <w:b/>
          <w:sz w:val="32"/>
          <w:szCs w:val="32"/>
        </w:rPr>
      </w:pPr>
      <w:r>
        <w:rPr>
          <w:rFonts w:hint="eastAsia" w:ascii="宋体" w:hAnsi="宋体"/>
          <w:b/>
          <w:sz w:val="32"/>
          <w:szCs w:val="32"/>
        </w:rPr>
        <w:t>日      期：</w:t>
      </w:r>
      <w:r>
        <w:rPr>
          <w:rFonts w:hint="eastAsia" w:ascii="宋体" w:hAnsi="宋体"/>
          <w:b/>
          <w:sz w:val="32"/>
          <w:szCs w:val="32"/>
          <w:lang w:val="en-US" w:eastAsia="zh-CN"/>
        </w:rPr>
        <w:t>2016年11月30日</w:t>
      </w:r>
      <w:r>
        <w:rPr>
          <w:rFonts w:ascii="宋体" w:hAnsi="宋体"/>
          <w:b/>
          <w:sz w:val="32"/>
          <w:szCs w:val="32"/>
        </w:rPr>
        <w:t xml:space="preserve"> </w:t>
      </w:r>
    </w:p>
    <w:p>
      <w:pPr>
        <w:adjustRightInd w:val="0"/>
        <w:snapToGrid w:val="0"/>
        <w:spacing w:line="336" w:lineRule="auto"/>
        <w:jc w:val="center"/>
        <w:rPr>
          <w:rFonts w:ascii="宋体" w:hAnsi="宋体"/>
          <w:b/>
          <w:bCs/>
          <w:sz w:val="44"/>
          <w:szCs w:val="44"/>
        </w:rPr>
      </w:pPr>
      <w:r>
        <w:rPr>
          <w:rFonts w:ascii="宋体" w:hAnsi="宋体"/>
          <w:b/>
          <w:sz w:val="44"/>
          <w:szCs w:val="44"/>
        </w:rPr>
        <w:br w:type="page"/>
      </w:r>
      <w:r>
        <w:rPr>
          <w:rFonts w:hint="eastAsia" w:ascii="宋体" w:hAnsi="宋体"/>
          <w:b/>
          <w:bCs/>
          <w:sz w:val="44"/>
          <w:szCs w:val="44"/>
        </w:rPr>
        <w:t>投标人须知</w:t>
      </w:r>
    </w:p>
    <w:p>
      <w:pPr>
        <w:adjustRightInd w:val="0"/>
        <w:snapToGrid w:val="0"/>
        <w:spacing w:line="360" w:lineRule="auto"/>
        <w:ind w:firstLine="354" w:firstLineChars="98"/>
        <w:jc w:val="center"/>
        <w:outlineLvl w:val="0"/>
        <w:rPr>
          <w:rFonts w:ascii="宋体" w:hAnsi="宋体"/>
          <w:b/>
          <w:bCs/>
          <w:sz w:val="36"/>
          <w:szCs w:val="36"/>
        </w:rPr>
      </w:pPr>
      <w:r>
        <w:rPr>
          <w:rFonts w:hint="eastAsia" w:ascii="宋体" w:hAnsi="宋体"/>
          <w:b/>
          <w:bCs/>
          <w:sz w:val="36"/>
          <w:szCs w:val="36"/>
        </w:rPr>
        <w:t>一、总  则</w:t>
      </w:r>
    </w:p>
    <w:p>
      <w:pPr>
        <w:adjustRightInd w:val="0"/>
        <w:snapToGrid w:val="0"/>
        <w:spacing w:line="360" w:lineRule="auto"/>
        <w:ind w:firstLine="236" w:firstLineChars="98"/>
        <w:outlineLvl w:val="0"/>
        <w:rPr>
          <w:rFonts w:ascii="宋体" w:hAnsi="宋体"/>
          <w:b/>
          <w:bCs/>
          <w:sz w:val="28"/>
          <w:szCs w:val="28"/>
        </w:rPr>
      </w:pPr>
      <w:r>
        <w:rPr>
          <w:rFonts w:hint="eastAsia" w:ascii="宋体" w:hAnsi="宋体"/>
          <w:b/>
          <w:bCs/>
          <w:sz w:val="24"/>
        </w:rPr>
        <w:t>（一）项目概述及资金来源</w:t>
      </w:r>
    </w:p>
    <w:p>
      <w:pPr>
        <w:tabs>
          <w:tab w:val="left" w:pos="420"/>
        </w:tabs>
        <w:spacing w:line="360" w:lineRule="auto"/>
        <w:ind w:firstLine="480" w:firstLineChars="200"/>
        <w:rPr>
          <w:rFonts w:ascii="宋体" w:hAnsi="宋体" w:cs="宋体"/>
          <w:kern w:val="0"/>
          <w:sz w:val="24"/>
        </w:rPr>
      </w:pPr>
      <w:r>
        <w:rPr>
          <w:rFonts w:hint="eastAsia" w:ascii="宋体" w:hAnsi="宋体"/>
          <w:sz w:val="24"/>
        </w:rPr>
        <w:t>1.本招标项目按照《中华人民共和国政府采购法》、《政府采购货物和服务招标投标管理办法》的有关规定，</w:t>
      </w:r>
      <w:r>
        <w:rPr>
          <w:rFonts w:hint="eastAsia" w:ascii="宋体" w:hAnsi="宋体"/>
          <w:spacing w:val="-2"/>
          <w:kern w:val="21"/>
          <w:sz w:val="24"/>
          <w:szCs w:val="21"/>
        </w:rPr>
        <w:t>实行国内公开招标</w:t>
      </w:r>
      <w:r>
        <w:rPr>
          <w:rFonts w:hint="eastAsia" w:ascii="宋体" w:hAnsi="宋体" w:cs="宋体"/>
          <w:kern w:val="0"/>
          <w:sz w:val="24"/>
        </w:rPr>
        <w:t>。</w:t>
      </w:r>
    </w:p>
    <w:p>
      <w:pPr>
        <w:tabs>
          <w:tab w:val="left" w:pos="420"/>
        </w:tabs>
        <w:spacing w:line="360" w:lineRule="auto"/>
        <w:ind w:firstLine="480" w:firstLineChars="200"/>
        <w:rPr>
          <w:rFonts w:ascii="宋体" w:hAnsi="宋体"/>
          <w:bCs/>
          <w:sz w:val="24"/>
          <w:szCs w:val="21"/>
        </w:rPr>
      </w:pPr>
      <w:r>
        <w:rPr>
          <w:rFonts w:hint="eastAsia" w:ascii="宋体" w:hAnsi="宋体"/>
          <w:sz w:val="24"/>
          <w:szCs w:val="28"/>
        </w:rPr>
        <w:t>（1）</w:t>
      </w:r>
      <w:r>
        <w:rPr>
          <w:rFonts w:hint="eastAsia" w:ascii="宋体" w:hAnsi="宋体"/>
          <w:bCs/>
          <w:sz w:val="24"/>
        </w:rPr>
        <w:t>招标人名称：</w:t>
      </w:r>
      <w:r>
        <w:rPr>
          <w:rFonts w:hint="eastAsia" w:ascii="宋体" w:hAnsi="宋体"/>
          <w:bCs/>
          <w:sz w:val="24"/>
          <w:szCs w:val="21"/>
        </w:rPr>
        <w:t>大连市贸促会</w:t>
      </w:r>
    </w:p>
    <w:p>
      <w:pPr>
        <w:tabs>
          <w:tab w:val="left" w:pos="420"/>
        </w:tabs>
        <w:spacing w:line="360" w:lineRule="auto"/>
        <w:ind w:firstLine="480" w:firstLineChars="200"/>
        <w:rPr>
          <w:rFonts w:ascii="宋体" w:hAnsi="宋体"/>
          <w:sz w:val="24"/>
          <w:szCs w:val="21"/>
        </w:rPr>
      </w:pPr>
      <w:r>
        <w:rPr>
          <w:rFonts w:hint="eastAsia" w:ascii="宋体" w:hAnsi="宋体"/>
          <w:bCs/>
          <w:sz w:val="24"/>
          <w:szCs w:val="21"/>
        </w:rPr>
        <w:t>（2）</w:t>
      </w:r>
      <w:r>
        <w:rPr>
          <w:rFonts w:hint="eastAsia" w:ascii="宋体" w:hAnsi="宋体"/>
          <w:sz w:val="24"/>
          <w:szCs w:val="21"/>
        </w:rPr>
        <w:t>本次招标的内容为：</w:t>
      </w:r>
    </w:p>
    <w:p>
      <w:pPr>
        <w:spacing w:line="360" w:lineRule="auto"/>
        <w:ind w:firstLine="588" w:firstLineChars="245"/>
        <w:rPr>
          <w:rFonts w:ascii="宋体" w:hAnsi="宋体" w:cs="宋体"/>
          <w:kern w:val="0"/>
          <w:sz w:val="24"/>
        </w:rPr>
      </w:pPr>
      <w:r>
        <w:rPr>
          <w:rFonts w:hint="eastAsia" w:ascii="宋体" w:hAnsi="宋体" w:cs="宋体"/>
          <w:kern w:val="0"/>
          <w:sz w:val="24"/>
        </w:rPr>
        <w:t>a. 为重大行政决策、行政行为、合同行为等非诉讼法律事务提供法律意见；</w:t>
      </w:r>
    </w:p>
    <w:p>
      <w:pPr>
        <w:spacing w:line="360" w:lineRule="auto"/>
        <w:ind w:firstLine="588" w:firstLineChars="245"/>
        <w:rPr>
          <w:rFonts w:ascii="宋体" w:hAnsi="宋体" w:cs="宋体"/>
          <w:kern w:val="0"/>
          <w:sz w:val="24"/>
        </w:rPr>
      </w:pPr>
      <w:r>
        <w:rPr>
          <w:rFonts w:hint="eastAsia" w:ascii="宋体" w:hAnsi="宋体" w:cs="宋体"/>
          <w:kern w:val="0"/>
          <w:sz w:val="24"/>
        </w:rPr>
        <w:t>b. 为规范性文件管理提供合法性审查意见；</w:t>
      </w:r>
    </w:p>
    <w:p>
      <w:pPr>
        <w:spacing w:line="360" w:lineRule="auto"/>
        <w:ind w:firstLine="588" w:firstLineChars="245"/>
        <w:rPr>
          <w:rFonts w:ascii="宋体" w:hAnsi="宋体" w:cs="宋体"/>
          <w:kern w:val="0"/>
          <w:sz w:val="24"/>
        </w:rPr>
      </w:pPr>
      <w:r>
        <w:rPr>
          <w:rFonts w:hint="eastAsia" w:ascii="宋体" w:hAnsi="宋体" w:cs="宋体"/>
          <w:kern w:val="0"/>
          <w:sz w:val="24"/>
          <w:lang w:val="en-US" w:eastAsia="zh-CN"/>
        </w:rPr>
        <w:t>c</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rPr>
        <w:t>代理参加诉讼、仲裁、执行；</w:t>
      </w:r>
    </w:p>
    <w:p>
      <w:pPr>
        <w:spacing w:line="360" w:lineRule="auto"/>
        <w:ind w:firstLine="600" w:firstLineChars="250"/>
        <w:rPr>
          <w:rFonts w:ascii="宋体" w:hAnsi="宋体" w:cs="宋体"/>
          <w:kern w:val="0"/>
          <w:sz w:val="24"/>
        </w:rPr>
      </w:pPr>
      <w:r>
        <w:rPr>
          <w:rFonts w:hint="eastAsia" w:ascii="宋体" w:hAnsi="宋体" w:cs="宋体"/>
          <w:kern w:val="0"/>
          <w:sz w:val="24"/>
        </w:rPr>
        <w:t>d. 办理委托的其他法律事务。（具体要求详见项目需求及要求）</w:t>
      </w:r>
    </w:p>
    <w:p>
      <w:pPr>
        <w:spacing w:line="360" w:lineRule="auto"/>
        <w:rPr>
          <w:rFonts w:ascii="宋体" w:hAnsi="宋体" w:cs="宋体"/>
          <w:kern w:val="0"/>
          <w:sz w:val="24"/>
        </w:rPr>
      </w:pPr>
      <w:r>
        <w:rPr>
          <w:rFonts w:hint="eastAsia" w:ascii="宋体" w:hAnsi="宋体"/>
          <w:sz w:val="24"/>
        </w:rPr>
        <w:t xml:space="preserve">    （4）服务时间：从合同签订之日起1年。</w:t>
      </w:r>
    </w:p>
    <w:p>
      <w:pPr>
        <w:adjustRightInd w:val="0"/>
        <w:snapToGrid w:val="0"/>
        <w:spacing w:line="360" w:lineRule="auto"/>
        <w:ind w:firstLine="480" w:firstLineChars="200"/>
        <w:rPr>
          <w:rFonts w:ascii="宋体" w:hAnsi="宋体"/>
          <w:sz w:val="24"/>
        </w:rPr>
      </w:pPr>
      <w:r>
        <w:rPr>
          <w:rFonts w:hint="eastAsia" w:ascii="宋体" w:hAnsi="宋体"/>
          <w:sz w:val="24"/>
        </w:rPr>
        <w:t>（5）服务地点：招标人指定地点</w:t>
      </w:r>
      <w:r>
        <w:rPr>
          <w:rFonts w:hint="eastAsia" w:ascii="宋体" w:hAnsi="宋体"/>
          <w:szCs w:val="21"/>
        </w:rPr>
        <w:t>。</w:t>
      </w:r>
    </w:p>
    <w:p>
      <w:pPr>
        <w:spacing w:line="360" w:lineRule="auto"/>
        <w:ind w:firstLine="480" w:firstLineChars="200"/>
        <w:rPr>
          <w:rFonts w:ascii="宋体" w:hAnsi="宋体"/>
          <w:sz w:val="24"/>
        </w:rPr>
      </w:pPr>
      <w:r>
        <w:rPr>
          <w:rFonts w:hint="eastAsia" w:ascii="宋体" w:hAnsi="宋体"/>
          <w:sz w:val="24"/>
        </w:rPr>
        <w:t>（6）付费标准：服务费</w:t>
      </w:r>
      <w:r>
        <w:rPr>
          <w:rFonts w:ascii="宋体" w:hAnsi="宋体"/>
          <w:sz w:val="24"/>
        </w:rPr>
        <w:t>参照</w:t>
      </w:r>
      <w:r>
        <w:rPr>
          <w:rFonts w:hint="eastAsia" w:ascii="宋体" w:hAnsi="宋体"/>
          <w:sz w:val="24"/>
        </w:rPr>
        <w:t>《辽宁省律师法律服务收费行业指导标准》（2015年12月5日辽宁省律师协会八届三次理事会审议通过）</w:t>
      </w:r>
    </w:p>
    <w:p>
      <w:pPr>
        <w:spacing w:line="360" w:lineRule="auto"/>
        <w:ind w:firstLine="480" w:firstLineChars="200"/>
        <w:rPr>
          <w:rFonts w:ascii="宋体" w:hAnsi="宋体"/>
          <w:sz w:val="24"/>
        </w:rPr>
      </w:pPr>
      <w:r>
        <w:rPr>
          <w:rFonts w:hint="eastAsia" w:ascii="宋体" w:hAnsi="宋体"/>
          <w:sz w:val="24"/>
        </w:rPr>
        <w:t>非诉法律服务计件付费，每件不高于2100元，根据相关单位统计汇总的年度服务量进行结算；诉讼代理费用不高于《辽宁省律师法律服务收费行业指导标准》（2015年12月5日辽宁省律师协会八届三次理事会审议通过）收费标准的70%，按季度结算。</w:t>
      </w:r>
    </w:p>
    <w:p>
      <w:pPr>
        <w:spacing w:line="360" w:lineRule="auto"/>
        <w:ind w:firstLine="480" w:firstLineChars="200"/>
        <w:rPr>
          <w:rFonts w:ascii="宋体" w:hAnsi="宋体"/>
          <w:sz w:val="24"/>
        </w:rPr>
      </w:pPr>
      <w:r>
        <w:rPr>
          <w:rFonts w:hint="eastAsia" w:ascii="宋体" w:hAnsi="宋体"/>
          <w:sz w:val="24"/>
        </w:rPr>
        <w:t>具体数额根据法律服务复杂程度和服务质量、效果综合确定。</w:t>
      </w:r>
      <w:r>
        <w:rPr>
          <w:rFonts w:ascii="宋体" w:hAnsi="宋体"/>
          <w:sz w:val="24"/>
        </w:rPr>
        <w:t>如遇国家、省、市</w:t>
      </w:r>
      <w:r>
        <w:rPr>
          <w:rFonts w:hint="eastAsia" w:ascii="宋体" w:hAnsi="宋体"/>
          <w:sz w:val="24"/>
        </w:rPr>
        <w:t>、管委会</w:t>
      </w:r>
      <w:r>
        <w:rPr>
          <w:rFonts w:ascii="宋体" w:hAnsi="宋体"/>
          <w:sz w:val="24"/>
        </w:rPr>
        <w:t>关于律师服务收费标准</w:t>
      </w:r>
      <w:r>
        <w:rPr>
          <w:rFonts w:hint="eastAsia" w:ascii="宋体" w:hAnsi="宋体"/>
          <w:sz w:val="24"/>
        </w:rPr>
        <w:t>的相关规定</w:t>
      </w:r>
      <w:r>
        <w:rPr>
          <w:rFonts w:ascii="宋体" w:hAnsi="宋体"/>
          <w:sz w:val="24"/>
        </w:rPr>
        <w:t>发生变化，</w:t>
      </w:r>
      <w:r>
        <w:rPr>
          <w:rFonts w:hint="eastAsia" w:ascii="宋体" w:hAnsi="宋体"/>
          <w:sz w:val="24"/>
        </w:rPr>
        <w:t>以上确定的</w:t>
      </w:r>
      <w:r>
        <w:rPr>
          <w:rFonts w:ascii="宋体" w:hAnsi="宋体"/>
          <w:sz w:val="24"/>
        </w:rPr>
        <w:t>标准相应调整。</w:t>
      </w:r>
    </w:p>
    <w:p>
      <w:pPr>
        <w:spacing w:line="360" w:lineRule="auto"/>
        <w:ind w:firstLine="480" w:firstLineChars="200"/>
        <w:rPr>
          <w:rFonts w:ascii="宋体" w:hAnsi="宋体"/>
          <w:sz w:val="24"/>
        </w:rPr>
      </w:pPr>
      <w:r>
        <w:rPr>
          <w:rFonts w:hint="eastAsia" w:ascii="宋体" w:hAnsi="宋体"/>
          <w:sz w:val="24"/>
        </w:rPr>
        <w:t>2.资金来源：财政资金。</w:t>
      </w:r>
    </w:p>
    <w:p>
      <w:pPr>
        <w:adjustRightInd w:val="0"/>
        <w:snapToGrid w:val="0"/>
        <w:spacing w:line="360" w:lineRule="auto"/>
        <w:ind w:firstLine="236" w:firstLineChars="98"/>
        <w:outlineLvl w:val="0"/>
        <w:rPr>
          <w:rFonts w:ascii="宋体" w:hAnsi="宋体"/>
          <w:b/>
          <w:bCs/>
          <w:sz w:val="24"/>
        </w:rPr>
      </w:pPr>
      <w:r>
        <w:rPr>
          <w:rFonts w:hint="eastAsia" w:ascii="宋体" w:hAnsi="宋体"/>
          <w:b/>
          <w:bCs/>
          <w:sz w:val="24"/>
        </w:rPr>
        <w:t xml:space="preserve">（二）投标人资格要求  </w:t>
      </w:r>
    </w:p>
    <w:p>
      <w:pPr>
        <w:tabs>
          <w:tab w:val="left" w:pos="420"/>
        </w:tabs>
        <w:spacing w:line="360" w:lineRule="auto"/>
        <w:ind w:firstLine="480" w:firstLineChars="200"/>
        <w:rPr>
          <w:rFonts w:ascii="宋体" w:hAnsi="宋体"/>
          <w:sz w:val="24"/>
        </w:rPr>
      </w:pPr>
      <w:r>
        <w:rPr>
          <w:rFonts w:hint="eastAsia" w:ascii="宋体" w:hAnsi="宋体"/>
          <w:sz w:val="24"/>
        </w:rPr>
        <w:t>1.具有律师事务所执业许可资质并获准执业3年以上（大连地区分所需同时满足总所5年以上，分所至少1年）</w:t>
      </w:r>
      <w:r>
        <w:rPr>
          <w:rFonts w:ascii="宋体" w:hAnsi="宋体"/>
          <w:sz w:val="24"/>
        </w:rPr>
        <w:t>；</w:t>
      </w:r>
    </w:p>
    <w:p>
      <w:pPr>
        <w:tabs>
          <w:tab w:val="left" w:pos="420"/>
        </w:tabs>
        <w:spacing w:line="360" w:lineRule="auto"/>
        <w:ind w:firstLine="480" w:firstLineChars="200"/>
        <w:rPr>
          <w:rFonts w:ascii="宋体" w:hAnsi="宋体"/>
          <w:bCs/>
          <w:sz w:val="24"/>
        </w:rPr>
      </w:pPr>
      <w:r>
        <w:rPr>
          <w:rFonts w:hint="eastAsia" w:ascii="宋体" w:hAnsi="宋体"/>
          <w:sz w:val="24"/>
        </w:rPr>
        <w:t>2.律师事务所合伙人3人以上（包括3人），具有10名以上的执业律师（以通过2015年年检的人数为准），执业律师当中应当有精通英语、日语并能够以上述外语为工作语言开展律师业务的相关律师</w:t>
      </w:r>
      <w:r>
        <w:rPr>
          <w:rFonts w:ascii="宋体" w:hAnsi="宋体"/>
          <w:sz w:val="24"/>
        </w:rPr>
        <w:t>；</w:t>
      </w:r>
      <w:r>
        <w:rPr>
          <w:rFonts w:hint="eastAsia" w:ascii="宋体" w:hAnsi="宋体"/>
          <w:bCs/>
          <w:sz w:val="24"/>
        </w:rPr>
        <w:t xml:space="preserve"> </w:t>
      </w:r>
    </w:p>
    <w:p>
      <w:pPr>
        <w:tabs>
          <w:tab w:val="left" w:pos="420"/>
        </w:tabs>
        <w:spacing w:line="360" w:lineRule="auto"/>
        <w:ind w:firstLine="480" w:firstLineChars="200"/>
        <w:rPr>
          <w:rFonts w:ascii="宋体" w:hAnsi="宋体"/>
          <w:sz w:val="24"/>
        </w:rPr>
      </w:pPr>
      <w:r>
        <w:rPr>
          <w:rFonts w:hint="eastAsia" w:ascii="宋体" w:hAnsi="宋体"/>
          <w:sz w:val="24"/>
        </w:rPr>
        <w:t>3.投标人应具有2011年至今在政府部门或金融机构的法律服务业绩（以合同或中标通知书为准）</w:t>
      </w:r>
      <w:r>
        <w:rPr>
          <w:rFonts w:ascii="宋体" w:hAnsi="宋体"/>
          <w:sz w:val="24"/>
        </w:rPr>
        <w:t>；</w:t>
      </w:r>
    </w:p>
    <w:p>
      <w:pPr>
        <w:tabs>
          <w:tab w:val="left" w:pos="420"/>
        </w:tabs>
        <w:spacing w:line="360" w:lineRule="auto"/>
        <w:ind w:firstLine="480" w:firstLineChars="200"/>
        <w:rPr>
          <w:rFonts w:ascii="宋体" w:hAnsi="宋体"/>
          <w:sz w:val="24"/>
        </w:rPr>
      </w:pPr>
      <w:r>
        <w:rPr>
          <w:rFonts w:hint="eastAsia" w:ascii="宋体" w:hAnsi="宋体"/>
          <w:sz w:val="24"/>
        </w:rPr>
        <w:t>4.律师事务所未因执业行为受到行政处罚，并在业界享有良好的声誉。</w:t>
      </w:r>
    </w:p>
    <w:p>
      <w:pPr>
        <w:tabs>
          <w:tab w:val="left" w:pos="4045"/>
        </w:tabs>
        <w:adjustRightInd w:val="0"/>
        <w:snapToGrid w:val="0"/>
        <w:ind w:left="1"/>
        <w:rPr>
          <w:rFonts w:ascii="宋体" w:hAnsi="宋体"/>
          <w:b/>
          <w:sz w:val="24"/>
        </w:rPr>
      </w:pPr>
      <w:r>
        <w:rPr>
          <w:rFonts w:hint="eastAsia" w:ascii="宋体" w:hAnsi="宋体"/>
          <w:b/>
          <w:sz w:val="24"/>
        </w:rPr>
        <w:t>注：本项目不接受联合体。</w:t>
      </w:r>
    </w:p>
    <w:p>
      <w:pPr>
        <w:adjustRightInd w:val="0"/>
        <w:snapToGrid w:val="0"/>
        <w:spacing w:line="360" w:lineRule="auto"/>
        <w:ind w:firstLine="480" w:firstLineChars="200"/>
        <w:rPr>
          <w:rFonts w:ascii="宋体" w:hAnsi="宋体"/>
          <w:sz w:val="24"/>
        </w:rPr>
      </w:pPr>
      <w:r>
        <w:rPr>
          <w:rFonts w:hint="eastAsia" w:ascii="宋体" w:hAnsi="宋体"/>
          <w:sz w:val="24"/>
        </w:rPr>
        <w:t>其他要求：</w:t>
      </w:r>
    </w:p>
    <w:p>
      <w:pPr>
        <w:adjustRightInd w:val="0"/>
        <w:snapToGrid w:val="0"/>
        <w:spacing w:line="360" w:lineRule="auto"/>
        <w:ind w:firstLine="480" w:firstLineChars="200"/>
        <w:rPr>
          <w:rFonts w:ascii="宋体" w:hAnsi="宋体"/>
          <w:sz w:val="24"/>
        </w:rPr>
      </w:pPr>
      <w:r>
        <w:rPr>
          <w:rFonts w:hint="eastAsia" w:ascii="宋体" w:hAnsi="宋体"/>
          <w:sz w:val="24"/>
        </w:rPr>
        <w:t>1.投标人只有在法律和财务上独立，并且与招标人没有隶属关系才可以参与本项目的投标。</w:t>
      </w:r>
    </w:p>
    <w:p>
      <w:pPr>
        <w:adjustRightInd w:val="0"/>
        <w:snapToGrid w:val="0"/>
        <w:spacing w:line="360" w:lineRule="auto"/>
        <w:ind w:firstLine="480" w:firstLineChars="200"/>
        <w:rPr>
          <w:spacing w:val="8"/>
          <w:sz w:val="24"/>
        </w:rPr>
      </w:pPr>
      <w:r>
        <w:rPr>
          <w:rFonts w:hint="eastAsia" w:ascii="宋体" w:hAnsi="宋体"/>
          <w:sz w:val="24"/>
        </w:rPr>
        <w:t>2.</w:t>
      </w:r>
      <w:r>
        <w:rPr>
          <w:spacing w:val="8"/>
          <w:sz w:val="24"/>
        </w:rPr>
        <w:t>与招标人存在利害关系可能影响招标公正性的法人、其他组织或者个人，不得参加投标。</w:t>
      </w:r>
    </w:p>
    <w:p>
      <w:pPr>
        <w:adjustRightInd w:val="0"/>
        <w:snapToGrid w:val="0"/>
        <w:spacing w:line="360" w:lineRule="auto"/>
        <w:ind w:firstLine="480" w:firstLineChars="200"/>
        <w:rPr>
          <w:rFonts w:ascii="宋体" w:hAnsi="宋体"/>
          <w:sz w:val="24"/>
        </w:rPr>
      </w:pPr>
      <w:r>
        <w:rPr>
          <w:rFonts w:hint="eastAsia" w:ascii="宋体" w:hAnsi="宋体"/>
          <w:sz w:val="24"/>
        </w:rPr>
        <w:t>3.</w:t>
      </w:r>
      <w:r>
        <w:rPr>
          <w:spacing w:val="8"/>
          <w:sz w:val="24"/>
        </w:rPr>
        <w:t xml:space="preserve"> 单位负责人为同一人或者存在控股、管理关系的不同单位，不得参加同一标段投标或者未划分标段的同一招标项目投标。</w:t>
      </w:r>
    </w:p>
    <w:p>
      <w:pPr>
        <w:adjustRightInd w:val="0"/>
        <w:snapToGrid w:val="0"/>
        <w:spacing w:line="360" w:lineRule="auto"/>
        <w:ind w:firstLine="480" w:firstLineChars="200"/>
        <w:rPr>
          <w:rFonts w:ascii="宋体" w:hAnsi="宋体"/>
          <w:sz w:val="24"/>
        </w:rPr>
      </w:pPr>
      <w:r>
        <w:rPr>
          <w:rFonts w:hint="eastAsia" w:ascii="宋体" w:hAnsi="宋体"/>
          <w:sz w:val="24"/>
        </w:rPr>
        <w:t>4.法定代表人为同一个人的两个及两个以上法人不得同时参与投标；投标人之间不应存在授权关系。如有此类情况，则只接受先报名的投标人。</w:t>
      </w:r>
    </w:p>
    <w:p>
      <w:pPr>
        <w:adjustRightInd w:val="0"/>
        <w:snapToGrid w:val="0"/>
        <w:spacing w:line="360" w:lineRule="auto"/>
        <w:ind w:firstLine="480"/>
        <w:rPr>
          <w:rFonts w:ascii="宋体" w:hAnsi="宋体"/>
          <w:sz w:val="24"/>
        </w:rPr>
      </w:pPr>
      <w:r>
        <w:rPr>
          <w:rFonts w:hint="eastAsia" w:ascii="宋体" w:hAnsi="宋体"/>
          <w:sz w:val="24"/>
        </w:rPr>
        <w:t>5.投标人应具备《中华人民共和国政府采购法》第二十二条规定的条件。</w:t>
      </w:r>
    </w:p>
    <w:p>
      <w:pPr>
        <w:adjustRightInd w:val="0"/>
        <w:snapToGrid w:val="0"/>
        <w:spacing w:line="360" w:lineRule="auto"/>
        <w:ind w:firstLine="480"/>
        <w:rPr>
          <w:rFonts w:ascii="宋体" w:hAnsi="宋体"/>
          <w:sz w:val="24"/>
        </w:rPr>
      </w:pPr>
      <w:r>
        <w:rPr>
          <w:rFonts w:hint="eastAsia" w:ascii="宋体" w:hAnsi="宋体"/>
          <w:sz w:val="24"/>
        </w:rPr>
        <w:t>6.本项目不接受联合体投标。</w:t>
      </w:r>
    </w:p>
    <w:p>
      <w:pPr>
        <w:adjustRightInd w:val="0"/>
        <w:snapToGrid w:val="0"/>
        <w:spacing w:line="360" w:lineRule="auto"/>
        <w:ind w:firstLine="236" w:firstLineChars="98"/>
        <w:outlineLvl w:val="0"/>
        <w:rPr>
          <w:rFonts w:ascii="宋体" w:hAnsi="宋体"/>
          <w:b/>
          <w:bCs/>
          <w:sz w:val="24"/>
        </w:rPr>
      </w:pPr>
      <w:r>
        <w:rPr>
          <w:rFonts w:hint="eastAsia" w:ascii="宋体" w:hAnsi="宋体"/>
          <w:b/>
          <w:bCs/>
          <w:sz w:val="24"/>
        </w:rPr>
        <w:t>（三）投标费用</w:t>
      </w:r>
    </w:p>
    <w:p>
      <w:pPr>
        <w:adjustRightInd w:val="0"/>
        <w:snapToGrid w:val="0"/>
        <w:spacing w:line="360" w:lineRule="auto"/>
        <w:ind w:firstLine="480" w:firstLineChars="200"/>
        <w:rPr>
          <w:rFonts w:ascii="宋体" w:hAnsi="宋体"/>
          <w:sz w:val="24"/>
        </w:rPr>
      </w:pPr>
      <w:r>
        <w:rPr>
          <w:rFonts w:hint="eastAsia" w:ascii="宋体" w:hAnsi="宋体"/>
          <w:sz w:val="24"/>
        </w:rPr>
        <w:t>投标人应承担所有与编写和提交投标文件有关的一切费用，不论投标的结果如何，招标人及</w:t>
      </w:r>
      <w:r>
        <w:rPr>
          <w:rFonts w:ascii="宋体" w:hAnsi="宋体"/>
          <w:sz w:val="24"/>
        </w:rPr>
        <w:t>招标人</w:t>
      </w:r>
      <w:r>
        <w:rPr>
          <w:rFonts w:hint="eastAsia" w:ascii="宋体" w:hAnsi="宋体"/>
          <w:sz w:val="24"/>
        </w:rPr>
        <w:t>在任何情况下均无义务和责任承担这些费用。</w:t>
      </w:r>
    </w:p>
    <w:p>
      <w:pPr>
        <w:adjustRightInd w:val="0"/>
        <w:snapToGrid w:val="0"/>
        <w:spacing w:line="360" w:lineRule="auto"/>
        <w:ind w:firstLine="354" w:firstLineChars="98"/>
        <w:jc w:val="center"/>
        <w:outlineLvl w:val="0"/>
        <w:rPr>
          <w:rFonts w:ascii="宋体" w:hAnsi="宋体"/>
          <w:b/>
          <w:bCs/>
          <w:sz w:val="36"/>
          <w:szCs w:val="36"/>
        </w:rPr>
      </w:pPr>
      <w:r>
        <w:rPr>
          <w:rFonts w:hint="eastAsia" w:ascii="宋体" w:hAnsi="宋体"/>
          <w:b/>
          <w:bCs/>
          <w:sz w:val="36"/>
          <w:szCs w:val="36"/>
        </w:rPr>
        <w:t>二、招标文件</w:t>
      </w:r>
    </w:p>
    <w:p>
      <w:pPr>
        <w:adjustRightInd w:val="0"/>
        <w:snapToGrid w:val="0"/>
        <w:spacing w:line="360" w:lineRule="auto"/>
        <w:ind w:firstLine="236" w:firstLineChars="98"/>
        <w:outlineLvl w:val="0"/>
        <w:rPr>
          <w:rFonts w:ascii="宋体" w:hAnsi="宋体"/>
          <w:b/>
          <w:bCs/>
          <w:sz w:val="28"/>
          <w:szCs w:val="28"/>
        </w:rPr>
      </w:pPr>
      <w:r>
        <w:rPr>
          <w:rFonts w:hint="eastAsia" w:ascii="宋体" w:hAnsi="宋体"/>
          <w:b/>
          <w:bCs/>
          <w:sz w:val="24"/>
        </w:rPr>
        <w:t xml:space="preserve">（一）招标文件构成    </w:t>
      </w:r>
    </w:p>
    <w:p>
      <w:pPr>
        <w:adjustRightInd w:val="0"/>
        <w:snapToGrid w:val="0"/>
        <w:spacing w:line="360" w:lineRule="auto"/>
        <w:ind w:firstLine="480" w:firstLineChars="200"/>
        <w:outlineLvl w:val="0"/>
        <w:rPr>
          <w:rFonts w:ascii="宋体" w:hAnsi="宋体"/>
          <w:bCs/>
          <w:sz w:val="28"/>
          <w:szCs w:val="28"/>
        </w:rPr>
      </w:pPr>
      <w:r>
        <w:rPr>
          <w:rFonts w:hint="eastAsia" w:ascii="宋体" w:hAnsi="宋体"/>
          <w:sz w:val="24"/>
        </w:rPr>
        <w:t>1.招标文件包括：</w:t>
      </w:r>
    </w:p>
    <w:p>
      <w:pPr>
        <w:adjustRightInd w:val="0"/>
        <w:snapToGrid w:val="0"/>
        <w:spacing w:line="360" w:lineRule="auto"/>
        <w:ind w:firstLine="480" w:firstLineChars="200"/>
        <w:outlineLvl w:val="0"/>
        <w:rPr>
          <w:rFonts w:ascii="宋体" w:hAnsi="宋体"/>
          <w:bCs/>
          <w:sz w:val="28"/>
          <w:szCs w:val="28"/>
        </w:rPr>
      </w:pPr>
      <w:r>
        <w:rPr>
          <w:rFonts w:hint="eastAsia" w:ascii="宋体" w:hAnsi="宋体"/>
          <w:sz w:val="24"/>
        </w:rPr>
        <w:t>投标邀请函</w:t>
      </w:r>
    </w:p>
    <w:p>
      <w:pPr>
        <w:adjustRightInd w:val="0"/>
        <w:snapToGrid w:val="0"/>
        <w:spacing w:line="360" w:lineRule="auto"/>
        <w:ind w:firstLine="480" w:firstLineChars="200"/>
        <w:rPr>
          <w:rFonts w:ascii="宋体" w:hAnsi="宋体"/>
          <w:sz w:val="24"/>
        </w:rPr>
      </w:pPr>
      <w:r>
        <w:rPr>
          <w:rFonts w:hint="eastAsia" w:ascii="宋体" w:hAnsi="宋体"/>
          <w:sz w:val="24"/>
        </w:rPr>
        <w:t>第一章    投标人须知及前附表</w:t>
      </w:r>
    </w:p>
    <w:p>
      <w:pPr>
        <w:adjustRightInd w:val="0"/>
        <w:snapToGrid w:val="0"/>
        <w:spacing w:line="360" w:lineRule="auto"/>
        <w:ind w:firstLine="480" w:firstLineChars="200"/>
        <w:rPr>
          <w:rFonts w:ascii="宋体" w:hAnsi="宋体"/>
          <w:sz w:val="24"/>
        </w:rPr>
      </w:pPr>
      <w:r>
        <w:rPr>
          <w:rFonts w:hint="eastAsia" w:ascii="宋体" w:hAnsi="宋体"/>
          <w:sz w:val="24"/>
        </w:rPr>
        <w:t>第二章    合同条款及合同格式</w:t>
      </w:r>
      <w:r>
        <w:rPr>
          <w:rFonts w:hint="eastAsia" w:ascii="宋体" w:hAnsi="宋体"/>
          <w:sz w:val="24"/>
        </w:rPr>
        <w:tab/>
      </w:r>
    </w:p>
    <w:p>
      <w:pPr>
        <w:adjustRightInd w:val="0"/>
        <w:snapToGrid w:val="0"/>
        <w:spacing w:line="360" w:lineRule="auto"/>
        <w:ind w:firstLine="480" w:firstLineChars="200"/>
        <w:rPr>
          <w:rFonts w:ascii="宋体" w:hAnsi="宋体"/>
          <w:sz w:val="24"/>
        </w:rPr>
      </w:pPr>
      <w:r>
        <w:rPr>
          <w:rFonts w:hint="eastAsia" w:ascii="宋体" w:hAnsi="宋体"/>
          <w:sz w:val="24"/>
        </w:rPr>
        <w:t>第三章    项目需求及要求</w:t>
      </w:r>
    </w:p>
    <w:p>
      <w:pPr>
        <w:adjustRightInd w:val="0"/>
        <w:snapToGrid w:val="0"/>
        <w:spacing w:line="360" w:lineRule="auto"/>
        <w:ind w:firstLine="480" w:firstLineChars="200"/>
        <w:rPr>
          <w:rFonts w:ascii="宋体" w:hAnsi="宋体"/>
          <w:sz w:val="24"/>
        </w:rPr>
      </w:pPr>
      <w:r>
        <w:rPr>
          <w:rFonts w:hint="eastAsia" w:ascii="宋体" w:hAnsi="宋体"/>
          <w:sz w:val="24"/>
        </w:rPr>
        <w:t>第四章    投标文件格式</w:t>
      </w:r>
    </w:p>
    <w:p>
      <w:pPr>
        <w:adjustRightInd w:val="0"/>
        <w:snapToGrid w:val="0"/>
        <w:spacing w:line="360" w:lineRule="auto"/>
        <w:ind w:firstLine="480" w:firstLineChars="200"/>
        <w:rPr>
          <w:rFonts w:ascii="宋体" w:hAnsi="宋体"/>
          <w:sz w:val="24"/>
        </w:rPr>
      </w:pPr>
      <w:r>
        <w:rPr>
          <w:rFonts w:hint="eastAsia" w:ascii="宋体" w:hAnsi="宋体"/>
          <w:sz w:val="24"/>
        </w:rPr>
        <w:t>附件1    开标一览表</w:t>
      </w:r>
    </w:p>
    <w:p>
      <w:pPr>
        <w:adjustRightInd w:val="0"/>
        <w:snapToGrid w:val="0"/>
        <w:spacing w:line="360" w:lineRule="auto"/>
        <w:ind w:firstLine="480" w:firstLineChars="200"/>
        <w:rPr>
          <w:rFonts w:ascii="宋体" w:hAnsi="宋体"/>
          <w:sz w:val="24"/>
        </w:rPr>
      </w:pPr>
      <w:r>
        <w:rPr>
          <w:rFonts w:hint="eastAsia" w:ascii="宋体" w:hAnsi="宋体"/>
          <w:sz w:val="24"/>
        </w:rPr>
        <w:t>附件2    评标办法</w:t>
      </w:r>
    </w:p>
    <w:p>
      <w:pPr>
        <w:adjustRightInd w:val="0"/>
        <w:snapToGrid w:val="0"/>
        <w:spacing w:line="360" w:lineRule="auto"/>
        <w:ind w:left="1" w:firstLine="480" w:firstLineChars="200"/>
        <w:rPr>
          <w:rFonts w:ascii="宋体" w:hAnsi="宋体"/>
          <w:sz w:val="24"/>
        </w:rPr>
      </w:pPr>
      <w:r>
        <w:rPr>
          <w:rFonts w:hint="eastAsia" w:ascii="宋体" w:hAnsi="宋体"/>
          <w:sz w:val="24"/>
        </w:rPr>
        <w:t>2.投标人应认真阅读招标文件中所有的事项、格式、条款、项目任务等要求。如果投标人没有按照招标文件要求提交全部资料或者投标文件没有对招标文件在各方面都作出实质性响应，其投标将被拒绝。</w:t>
      </w:r>
    </w:p>
    <w:p>
      <w:pPr>
        <w:adjustRightInd w:val="0"/>
        <w:snapToGrid w:val="0"/>
        <w:spacing w:line="360" w:lineRule="auto"/>
        <w:ind w:firstLine="241" w:firstLineChars="100"/>
        <w:rPr>
          <w:rFonts w:ascii="宋体" w:hAnsi="宋体"/>
          <w:b/>
          <w:sz w:val="24"/>
        </w:rPr>
      </w:pPr>
      <w:r>
        <w:rPr>
          <w:rFonts w:hint="eastAsia" w:ascii="宋体" w:hAnsi="宋体"/>
          <w:b/>
          <w:bCs/>
          <w:sz w:val="24"/>
        </w:rPr>
        <w:t>（二）招标文件的澄清</w:t>
      </w:r>
    </w:p>
    <w:p>
      <w:pPr>
        <w:adjustRightInd w:val="0"/>
        <w:snapToGrid w:val="0"/>
        <w:spacing w:line="360" w:lineRule="auto"/>
        <w:ind w:firstLine="480" w:firstLineChars="200"/>
        <w:rPr>
          <w:rFonts w:ascii="宋体" w:hAnsi="宋体"/>
          <w:sz w:val="24"/>
        </w:rPr>
      </w:pPr>
      <w:r>
        <w:rPr>
          <w:rFonts w:hint="eastAsia" w:ascii="宋体" w:hAnsi="宋体"/>
          <w:sz w:val="24"/>
        </w:rPr>
        <w:t>任何要求对招标文件进行澄清的投标人，均应按招标文件中的通讯地址，以书面形式（如传真等）及时通知招标人，</w:t>
      </w:r>
      <w:r>
        <w:rPr>
          <w:rFonts w:ascii="宋体" w:hAnsi="宋体"/>
          <w:sz w:val="24"/>
        </w:rPr>
        <w:t>招标人</w:t>
      </w:r>
      <w:r>
        <w:rPr>
          <w:rFonts w:hint="eastAsia" w:ascii="宋体" w:hAnsi="宋体"/>
          <w:sz w:val="24"/>
        </w:rPr>
        <w:t>将及时以书面形式予以答复。</w:t>
      </w:r>
    </w:p>
    <w:p>
      <w:pPr>
        <w:adjustRightInd w:val="0"/>
        <w:snapToGrid w:val="0"/>
        <w:spacing w:line="360" w:lineRule="auto"/>
        <w:ind w:firstLine="241" w:firstLineChars="100"/>
        <w:rPr>
          <w:rFonts w:ascii="宋体" w:hAnsi="宋体"/>
          <w:b/>
          <w:sz w:val="24"/>
        </w:rPr>
      </w:pPr>
      <w:r>
        <w:rPr>
          <w:rFonts w:hint="eastAsia" w:ascii="宋体" w:hAnsi="宋体"/>
          <w:b/>
          <w:bCs/>
          <w:sz w:val="24"/>
        </w:rPr>
        <w:t>（三）招标文件的修改</w:t>
      </w:r>
    </w:p>
    <w:p>
      <w:pPr>
        <w:adjustRightInd w:val="0"/>
        <w:snapToGrid w:val="0"/>
        <w:spacing w:line="360" w:lineRule="auto"/>
        <w:ind w:firstLine="480" w:firstLineChars="200"/>
        <w:rPr>
          <w:rFonts w:ascii="宋体" w:hAnsi="宋体"/>
          <w:sz w:val="24"/>
        </w:rPr>
      </w:pPr>
      <w:r>
        <w:rPr>
          <w:rFonts w:hint="eastAsia" w:ascii="宋体" w:hAnsi="宋体"/>
          <w:sz w:val="24"/>
        </w:rPr>
        <w:t>1.在投标截止时间前，</w:t>
      </w:r>
      <w:r>
        <w:rPr>
          <w:rFonts w:ascii="宋体" w:hAnsi="宋体"/>
          <w:sz w:val="24"/>
        </w:rPr>
        <w:t>招标人</w:t>
      </w:r>
      <w:r>
        <w:rPr>
          <w:rFonts w:hint="eastAsia" w:ascii="宋体" w:hAnsi="宋体"/>
          <w:sz w:val="24"/>
        </w:rPr>
        <w:t>依法可主动的或在解答投标人提出的澄清问题时对招标文件进行修改。</w:t>
      </w:r>
    </w:p>
    <w:p>
      <w:pPr>
        <w:pStyle w:val="3"/>
        <w:spacing w:line="360" w:lineRule="auto"/>
        <w:ind w:firstLine="480" w:firstLineChars="200"/>
        <w:rPr>
          <w:rFonts w:ascii="宋体" w:hAnsi="宋体"/>
          <w:bCs/>
        </w:rPr>
      </w:pPr>
      <w:r>
        <w:rPr>
          <w:rFonts w:hint="eastAsia" w:ascii="宋体" w:hAnsi="宋体"/>
          <w:sz w:val="24"/>
        </w:rPr>
        <w:t>2.招标文件的修改将以书面形式（如传真等）通知所有购买招标文件的投标人，并对其具有约束力。投标人应在24小时内但不超过投标的截止时间，以书面形式（如传真等）确认已收到修改文件</w:t>
      </w:r>
      <w:r>
        <w:rPr>
          <w:rFonts w:hint="eastAsia" w:ascii="宋体" w:hAnsi="宋体"/>
          <w:bCs/>
          <w:sz w:val="24"/>
          <w:szCs w:val="24"/>
        </w:rPr>
        <w:t>或加盖单位公章确认收到，否则因此影响投标活动的任何情况由投标人自行承担。</w:t>
      </w:r>
    </w:p>
    <w:p>
      <w:pPr>
        <w:adjustRightInd w:val="0"/>
        <w:snapToGrid w:val="0"/>
        <w:spacing w:line="360" w:lineRule="auto"/>
        <w:ind w:firstLine="480" w:firstLineChars="200"/>
        <w:rPr>
          <w:rFonts w:ascii="宋体" w:hAnsi="宋体"/>
          <w:sz w:val="24"/>
        </w:rPr>
      </w:pPr>
      <w:r>
        <w:rPr>
          <w:rFonts w:hint="eastAsia" w:ascii="宋体" w:hAnsi="宋体"/>
          <w:sz w:val="24"/>
        </w:rPr>
        <w:t>3.为使投标人编写投标文件时，有充分时间对招标文件的修改部分进行研究，</w:t>
      </w:r>
      <w:r>
        <w:rPr>
          <w:rFonts w:ascii="宋体" w:hAnsi="宋体"/>
          <w:sz w:val="24"/>
        </w:rPr>
        <w:t>招标人</w:t>
      </w:r>
      <w:r>
        <w:rPr>
          <w:rFonts w:hint="eastAsia" w:ascii="宋体" w:hAnsi="宋体"/>
          <w:sz w:val="24"/>
        </w:rPr>
        <w:t>将依法延长投标截止时间。</w:t>
      </w:r>
    </w:p>
    <w:p>
      <w:pPr>
        <w:adjustRightInd w:val="0"/>
        <w:snapToGrid w:val="0"/>
        <w:spacing w:line="360" w:lineRule="auto"/>
        <w:ind w:firstLine="354" w:firstLineChars="98"/>
        <w:jc w:val="center"/>
        <w:rPr>
          <w:rFonts w:ascii="宋体" w:hAnsi="宋体"/>
          <w:b/>
          <w:bCs/>
          <w:sz w:val="36"/>
          <w:szCs w:val="36"/>
        </w:rPr>
      </w:pPr>
      <w:r>
        <w:rPr>
          <w:rFonts w:hint="eastAsia" w:ascii="宋体" w:hAnsi="宋体"/>
          <w:b/>
          <w:bCs/>
          <w:sz w:val="36"/>
          <w:szCs w:val="36"/>
        </w:rPr>
        <w:t>三、投标文件的编制</w:t>
      </w:r>
    </w:p>
    <w:p>
      <w:pPr>
        <w:adjustRightInd w:val="0"/>
        <w:snapToGrid w:val="0"/>
        <w:spacing w:line="360" w:lineRule="auto"/>
        <w:ind w:firstLine="241" w:firstLineChars="100"/>
        <w:rPr>
          <w:rFonts w:ascii="宋体" w:hAnsi="宋体"/>
          <w:b/>
          <w:bCs/>
          <w:sz w:val="28"/>
          <w:szCs w:val="28"/>
        </w:rPr>
      </w:pPr>
      <w:r>
        <w:rPr>
          <w:rFonts w:hint="eastAsia" w:ascii="宋体" w:hAnsi="宋体"/>
          <w:b/>
          <w:bCs/>
          <w:sz w:val="24"/>
        </w:rPr>
        <w:t>（一）投标的语言</w:t>
      </w:r>
    </w:p>
    <w:p>
      <w:pPr>
        <w:adjustRightInd w:val="0"/>
        <w:snapToGrid w:val="0"/>
        <w:spacing w:line="360" w:lineRule="auto"/>
        <w:ind w:firstLine="480" w:firstLineChars="200"/>
        <w:rPr>
          <w:rFonts w:ascii="宋体" w:hAnsi="宋体"/>
          <w:sz w:val="24"/>
        </w:rPr>
      </w:pPr>
      <w:r>
        <w:rPr>
          <w:rFonts w:hint="eastAsia" w:ascii="宋体" w:hAnsi="宋体"/>
          <w:sz w:val="24"/>
        </w:rPr>
        <w:t>投标人提交的投标文件以及投标人与</w:t>
      </w:r>
      <w:r>
        <w:rPr>
          <w:rFonts w:ascii="宋体" w:hAnsi="宋体"/>
          <w:sz w:val="24"/>
        </w:rPr>
        <w:t>招标人</w:t>
      </w:r>
      <w:r>
        <w:rPr>
          <w:rFonts w:hint="eastAsia" w:ascii="宋体" w:hAnsi="宋体"/>
          <w:sz w:val="24"/>
        </w:rPr>
        <w:t>就有关投标的所有往来函均应使用中文。</w:t>
      </w:r>
    </w:p>
    <w:p>
      <w:pPr>
        <w:adjustRightInd w:val="0"/>
        <w:snapToGrid w:val="0"/>
        <w:spacing w:line="360" w:lineRule="auto"/>
        <w:ind w:firstLine="240" w:firstLineChars="100"/>
        <w:rPr>
          <w:rFonts w:ascii="宋体" w:hAnsi="宋体"/>
          <w:sz w:val="24"/>
        </w:rPr>
      </w:pPr>
      <w:r>
        <w:rPr>
          <w:rFonts w:hint="eastAsia" w:ascii="宋体" w:hAnsi="宋体"/>
          <w:bCs/>
          <w:sz w:val="24"/>
        </w:rPr>
        <w:t>（二）投标文件构成</w:t>
      </w:r>
    </w:p>
    <w:p>
      <w:pPr>
        <w:adjustRightInd w:val="0"/>
        <w:snapToGrid w:val="0"/>
        <w:spacing w:line="360" w:lineRule="auto"/>
        <w:ind w:firstLine="480" w:firstLineChars="200"/>
        <w:rPr>
          <w:rFonts w:ascii="宋体" w:hAnsi="宋体"/>
          <w:sz w:val="24"/>
        </w:rPr>
      </w:pPr>
      <w:r>
        <w:rPr>
          <w:rFonts w:hint="eastAsia" w:ascii="宋体" w:hAnsi="宋体"/>
          <w:sz w:val="24"/>
        </w:rPr>
        <w:t>投标人编写的投标文件应包括下列部分：</w:t>
      </w:r>
    </w:p>
    <w:p>
      <w:pPr>
        <w:pStyle w:val="3"/>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、投标函格式</w:t>
      </w:r>
    </w:p>
    <w:p>
      <w:pPr>
        <w:pStyle w:val="3"/>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、资格证明文件及其他证明文件</w:t>
      </w:r>
    </w:p>
    <w:p>
      <w:pPr>
        <w:pStyle w:val="3"/>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、服务承诺书</w:t>
      </w:r>
    </w:p>
    <w:p>
      <w:pPr>
        <w:pStyle w:val="3"/>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、服务方案及保障措施</w:t>
      </w:r>
    </w:p>
    <w:p>
      <w:pPr>
        <w:pStyle w:val="3"/>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、其 他</w:t>
      </w:r>
    </w:p>
    <w:p>
      <w:pPr>
        <w:pStyle w:val="3"/>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、投标人需说明的其它问题</w:t>
      </w:r>
    </w:p>
    <w:p>
      <w:pPr>
        <w:pStyle w:val="3"/>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、开标一览表（要求单独密封）。</w:t>
      </w:r>
    </w:p>
    <w:p>
      <w:pPr>
        <w:adjustRightInd w:val="0"/>
        <w:snapToGrid w:val="0"/>
        <w:spacing w:line="360" w:lineRule="auto"/>
        <w:ind w:firstLine="236" w:firstLineChars="98"/>
        <w:outlineLvl w:val="0"/>
        <w:rPr>
          <w:rFonts w:ascii="宋体" w:hAnsi="宋体"/>
          <w:b/>
          <w:sz w:val="24"/>
        </w:rPr>
      </w:pPr>
      <w:r>
        <w:rPr>
          <w:rFonts w:hint="eastAsia" w:ascii="宋体" w:hAnsi="宋体"/>
          <w:b/>
          <w:bCs/>
          <w:sz w:val="24"/>
        </w:rPr>
        <w:t>（三）投标函</w:t>
      </w:r>
    </w:p>
    <w:p>
      <w:pPr>
        <w:adjustRightInd w:val="0"/>
        <w:snapToGrid w:val="0"/>
        <w:spacing w:line="360" w:lineRule="auto"/>
        <w:ind w:firstLine="480" w:firstLineChars="200"/>
        <w:rPr>
          <w:rFonts w:ascii="宋体" w:hAnsi="宋体"/>
          <w:sz w:val="24"/>
        </w:rPr>
      </w:pPr>
      <w:r>
        <w:rPr>
          <w:rFonts w:hint="eastAsia" w:ascii="宋体" w:hAnsi="宋体"/>
          <w:sz w:val="24"/>
        </w:rPr>
        <w:t>投标人应完整地填写招标文件中的投标函格式。</w:t>
      </w:r>
    </w:p>
    <w:p>
      <w:pPr>
        <w:adjustRightInd w:val="0"/>
        <w:snapToGrid w:val="0"/>
        <w:spacing w:line="360" w:lineRule="auto"/>
        <w:ind w:firstLine="241" w:firstLineChars="100"/>
        <w:rPr>
          <w:rFonts w:ascii="宋体" w:hAnsi="宋体"/>
          <w:b/>
          <w:bCs/>
          <w:sz w:val="24"/>
        </w:rPr>
      </w:pPr>
      <w:r>
        <w:rPr>
          <w:rFonts w:hint="eastAsia" w:ascii="宋体" w:hAnsi="宋体"/>
          <w:b/>
          <w:bCs/>
          <w:sz w:val="24"/>
        </w:rPr>
        <w:t>（四）投标报价</w:t>
      </w:r>
    </w:p>
    <w:p>
      <w:pPr>
        <w:adjustRightInd w:val="0"/>
        <w:snapToGrid w:val="0"/>
        <w:spacing w:line="360" w:lineRule="auto"/>
        <w:ind w:firstLine="480" w:firstLineChars="200"/>
        <w:rPr>
          <w:rFonts w:ascii="宋体" w:hAnsi="宋体"/>
          <w:sz w:val="24"/>
        </w:rPr>
      </w:pPr>
      <w:r>
        <w:rPr>
          <w:rFonts w:hint="eastAsia" w:ascii="宋体" w:hAnsi="宋体"/>
          <w:sz w:val="24"/>
        </w:rPr>
        <w:t>投标人的投标文件中只允许有一个总报价，任何有选择的报价将不予接受。</w:t>
      </w:r>
    </w:p>
    <w:p>
      <w:pPr>
        <w:adjustRightInd w:val="0"/>
        <w:snapToGrid w:val="0"/>
        <w:spacing w:line="360" w:lineRule="auto"/>
        <w:ind w:firstLine="241" w:firstLineChars="100"/>
        <w:rPr>
          <w:rFonts w:ascii="宋体" w:hAnsi="宋体"/>
          <w:b/>
          <w:bCs/>
          <w:sz w:val="24"/>
        </w:rPr>
      </w:pPr>
      <w:r>
        <w:rPr>
          <w:rFonts w:hint="eastAsia" w:ascii="宋体" w:hAnsi="宋体"/>
          <w:b/>
          <w:bCs/>
          <w:sz w:val="24"/>
        </w:rPr>
        <w:t>（五）证明投标人资格合格的文件</w:t>
      </w:r>
    </w:p>
    <w:p>
      <w:pPr>
        <w:adjustRightInd w:val="0"/>
        <w:snapToGrid w:val="0"/>
        <w:spacing w:line="360" w:lineRule="auto"/>
        <w:ind w:firstLine="480" w:firstLineChars="200"/>
        <w:rPr>
          <w:rFonts w:ascii="宋体" w:hAnsi="宋体"/>
          <w:sz w:val="24"/>
        </w:rPr>
      </w:pPr>
      <w:r>
        <w:rPr>
          <w:rFonts w:hint="eastAsia" w:ascii="宋体" w:hAnsi="宋体"/>
          <w:sz w:val="24"/>
        </w:rPr>
        <w:t>1.投标人应提交证明其有资格参加投标和中标后有能力履行合同的文件，并作为其投标文件的一部分。</w:t>
      </w:r>
    </w:p>
    <w:p>
      <w:pPr>
        <w:adjustRightInd w:val="0"/>
        <w:snapToGrid w:val="0"/>
        <w:spacing w:line="360" w:lineRule="auto"/>
        <w:ind w:firstLine="480" w:firstLineChars="200"/>
        <w:rPr>
          <w:rFonts w:ascii="宋体" w:hAnsi="宋体"/>
          <w:sz w:val="24"/>
        </w:rPr>
      </w:pPr>
      <w:r>
        <w:rPr>
          <w:rFonts w:hint="eastAsia" w:ascii="宋体" w:hAnsi="宋体"/>
          <w:sz w:val="24"/>
        </w:rPr>
        <w:t>2.投标人提交的中标后有能力履行合同的资格证明文件应使招标人满意。</w:t>
      </w:r>
    </w:p>
    <w:p>
      <w:pPr>
        <w:adjustRightInd w:val="0"/>
        <w:snapToGrid w:val="0"/>
        <w:spacing w:line="360" w:lineRule="auto"/>
        <w:ind w:firstLine="480" w:firstLineChars="200"/>
        <w:rPr>
          <w:rFonts w:ascii="宋体" w:hAnsi="宋体"/>
          <w:sz w:val="24"/>
        </w:rPr>
      </w:pPr>
      <w:r>
        <w:rPr>
          <w:rFonts w:hint="eastAsia" w:ascii="宋体" w:hAnsi="宋体"/>
          <w:sz w:val="24"/>
        </w:rPr>
        <w:t>（1）投标人必须具备履行合同所需的财务能力、技术能力；</w:t>
      </w:r>
    </w:p>
    <w:p>
      <w:pPr>
        <w:adjustRightInd w:val="0"/>
        <w:snapToGrid w:val="0"/>
        <w:spacing w:line="360" w:lineRule="auto"/>
        <w:ind w:firstLine="480" w:firstLineChars="200"/>
        <w:rPr>
          <w:rFonts w:ascii="宋体" w:hAnsi="宋体"/>
          <w:sz w:val="24"/>
        </w:rPr>
      </w:pPr>
      <w:r>
        <w:rPr>
          <w:rFonts w:hint="eastAsia" w:ascii="宋体" w:hAnsi="宋体"/>
          <w:sz w:val="24"/>
        </w:rPr>
        <w:t>（2）招标文件要求的其他证明投标人资格的文件。</w:t>
      </w:r>
    </w:p>
    <w:p>
      <w:pPr>
        <w:adjustRightInd w:val="0"/>
        <w:snapToGrid w:val="0"/>
        <w:spacing w:line="360" w:lineRule="auto"/>
        <w:ind w:firstLine="480" w:firstLineChars="200"/>
        <w:rPr>
          <w:rFonts w:ascii="宋体" w:hAnsi="宋体"/>
          <w:sz w:val="24"/>
        </w:rPr>
      </w:pPr>
      <w:r>
        <w:rPr>
          <w:rFonts w:hint="eastAsia" w:ascii="宋体" w:hAnsi="宋体"/>
          <w:sz w:val="24"/>
        </w:rPr>
        <w:t>3.投标人应按招标文件格式要求填写并提交 “资格证明文件”。</w:t>
      </w:r>
    </w:p>
    <w:p>
      <w:pPr>
        <w:adjustRightInd w:val="0"/>
        <w:snapToGrid w:val="0"/>
        <w:spacing w:line="360" w:lineRule="auto"/>
        <w:ind w:firstLine="241" w:firstLineChars="100"/>
        <w:rPr>
          <w:rFonts w:ascii="宋体" w:hAnsi="宋体"/>
          <w:b/>
          <w:color w:val="000000"/>
          <w:sz w:val="24"/>
        </w:rPr>
      </w:pPr>
      <w:r>
        <w:rPr>
          <w:rFonts w:hint="eastAsia" w:ascii="宋体" w:hAnsi="宋体"/>
          <w:b/>
          <w:bCs/>
          <w:color w:val="000000"/>
          <w:sz w:val="24"/>
        </w:rPr>
        <w:t>（六）证明服务的合格性和符合招标文件规定的文件</w:t>
      </w:r>
    </w:p>
    <w:p>
      <w:pPr>
        <w:adjustRightInd w:val="0"/>
        <w:snapToGrid w:val="0"/>
        <w:spacing w:line="360" w:lineRule="auto"/>
        <w:ind w:firstLine="480" w:firstLineChars="200"/>
        <w:outlineLvl w:val="0"/>
        <w:rPr>
          <w:rFonts w:ascii="宋体" w:hAnsi="宋体"/>
          <w:color w:val="000000"/>
          <w:sz w:val="24"/>
        </w:rPr>
      </w:pPr>
      <w:r>
        <w:rPr>
          <w:rFonts w:hint="eastAsia" w:ascii="宋体" w:hAnsi="宋体"/>
          <w:color w:val="000000"/>
          <w:sz w:val="24"/>
        </w:rPr>
        <w:t>1.投标人应提交本项目所有服务的合格性以及符合招标文件规定的证明文件，并作为其投标文件的一部分。</w:t>
      </w:r>
    </w:p>
    <w:p>
      <w:pPr>
        <w:adjustRightInd w:val="0"/>
        <w:snapToGrid w:val="0"/>
        <w:spacing w:line="360" w:lineRule="auto"/>
        <w:ind w:firstLine="480"/>
        <w:outlineLvl w:val="0"/>
        <w:rPr>
          <w:rFonts w:ascii="宋体" w:hAnsi="宋体"/>
          <w:sz w:val="24"/>
        </w:rPr>
      </w:pPr>
      <w:r>
        <w:rPr>
          <w:rFonts w:hint="eastAsia" w:ascii="宋体" w:hAnsi="宋体"/>
          <w:color w:val="000000"/>
          <w:sz w:val="24"/>
        </w:rPr>
        <w:t>2.证明服务与招标文件的要求相一致，文件可以是文字资料、图文和数据。投标人应提</w:t>
      </w:r>
      <w:r>
        <w:rPr>
          <w:rFonts w:hint="eastAsia" w:ascii="宋体" w:hAnsi="宋体"/>
          <w:color w:val="000000"/>
          <w:sz w:val="24"/>
          <w:lang w:eastAsia="zh-CN"/>
        </w:rPr>
        <w:t>供：服务方案、承诺及详细说明等。</w:t>
      </w:r>
      <w:r>
        <w:rPr>
          <w:rFonts w:hint="eastAsia" w:ascii="宋体" w:hAnsi="宋体"/>
          <w:sz w:val="24"/>
        </w:rPr>
        <w:t xml:space="preserve"> </w:t>
      </w:r>
    </w:p>
    <w:p>
      <w:pPr>
        <w:adjustRightInd w:val="0"/>
        <w:snapToGrid w:val="0"/>
        <w:spacing w:line="360" w:lineRule="auto"/>
        <w:ind w:firstLine="118" w:firstLineChars="49"/>
        <w:outlineLvl w:val="0"/>
        <w:rPr>
          <w:rFonts w:ascii="宋体" w:hAnsi="宋体"/>
          <w:sz w:val="24"/>
        </w:rPr>
      </w:pPr>
      <w:r>
        <w:rPr>
          <w:rFonts w:hint="eastAsia" w:ascii="宋体" w:hAnsi="宋体"/>
          <w:b/>
          <w:bCs/>
          <w:sz w:val="24"/>
        </w:rPr>
        <w:t>（</w:t>
      </w:r>
      <w:r>
        <w:rPr>
          <w:rFonts w:hint="eastAsia" w:ascii="宋体" w:hAnsi="宋体"/>
          <w:b/>
          <w:bCs/>
          <w:sz w:val="24"/>
          <w:lang w:eastAsia="zh-CN"/>
        </w:rPr>
        <w:t>七</w:t>
      </w:r>
      <w:r>
        <w:rPr>
          <w:rFonts w:hint="eastAsia" w:ascii="宋体" w:hAnsi="宋体"/>
          <w:b/>
          <w:bCs/>
          <w:sz w:val="24"/>
        </w:rPr>
        <w:t>）投标有效期</w:t>
      </w:r>
    </w:p>
    <w:p>
      <w:pPr>
        <w:adjustRightInd w:val="0"/>
        <w:snapToGrid w:val="0"/>
        <w:spacing w:line="360" w:lineRule="auto"/>
        <w:ind w:firstLine="480" w:firstLineChars="200"/>
        <w:rPr>
          <w:rFonts w:ascii="宋体" w:hAnsi="宋体"/>
          <w:sz w:val="24"/>
        </w:rPr>
      </w:pPr>
      <w:r>
        <w:rPr>
          <w:rFonts w:hint="eastAsia" w:ascii="宋体" w:hAnsi="宋体"/>
          <w:sz w:val="24"/>
        </w:rPr>
        <w:t>1.所有投标应从开标之日起，</w:t>
      </w:r>
      <w:r>
        <w:rPr>
          <w:rFonts w:hint="eastAsia" w:ascii="宋体" w:hAnsi="宋体"/>
          <w:sz w:val="24"/>
          <w:lang w:val="en-US" w:eastAsia="zh-CN"/>
        </w:rPr>
        <w:t>90</w:t>
      </w:r>
      <w:r>
        <w:rPr>
          <w:rFonts w:hint="eastAsia" w:ascii="宋体" w:hAnsi="宋体"/>
          <w:sz w:val="24"/>
        </w:rPr>
        <w:t>个日历日计算的投标有效期内有效。</w:t>
      </w:r>
    </w:p>
    <w:p>
      <w:pPr>
        <w:adjustRightInd w:val="0"/>
        <w:snapToGrid w:val="0"/>
        <w:spacing w:line="360" w:lineRule="auto"/>
        <w:ind w:firstLine="480" w:firstLineChars="200"/>
        <w:rPr>
          <w:rFonts w:ascii="宋体" w:hAnsi="宋体"/>
          <w:sz w:val="24"/>
        </w:rPr>
      </w:pPr>
      <w:r>
        <w:rPr>
          <w:rFonts w:hint="eastAsia" w:ascii="宋体" w:hAnsi="宋体"/>
          <w:sz w:val="24"/>
        </w:rPr>
        <w:t>2.在特殊情况下，在原投标有效期期满之前，</w:t>
      </w:r>
      <w:r>
        <w:rPr>
          <w:rFonts w:ascii="宋体" w:hAnsi="宋体"/>
          <w:sz w:val="24"/>
        </w:rPr>
        <w:t>招标人</w:t>
      </w:r>
      <w:r>
        <w:rPr>
          <w:rFonts w:hint="eastAsia" w:ascii="宋体" w:hAnsi="宋体"/>
          <w:sz w:val="24"/>
        </w:rPr>
        <w:t>可征得投标人同意延长投标有效期。这种要求和答复均应为书面形式（如传真等）。同意延长的投标人不允许修改其投标文件。</w:t>
      </w:r>
    </w:p>
    <w:p>
      <w:pPr>
        <w:adjustRightInd w:val="0"/>
        <w:snapToGrid w:val="0"/>
        <w:spacing w:line="360" w:lineRule="auto"/>
        <w:ind w:firstLine="241" w:firstLineChars="100"/>
        <w:rPr>
          <w:rFonts w:ascii="宋体" w:hAnsi="宋体"/>
          <w:b/>
          <w:bCs/>
          <w:sz w:val="24"/>
        </w:rPr>
      </w:pPr>
      <w:r>
        <w:rPr>
          <w:rFonts w:hint="eastAsia" w:ascii="宋体" w:hAnsi="宋体"/>
          <w:b/>
          <w:bCs/>
          <w:sz w:val="24"/>
        </w:rPr>
        <w:t>（</w:t>
      </w:r>
      <w:r>
        <w:rPr>
          <w:rFonts w:hint="eastAsia" w:ascii="宋体" w:hAnsi="宋体"/>
          <w:b/>
          <w:bCs/>
          <w:sz w:val="24"/>
          <w:lang w:eastAsia="zh-CN"/>
        </w:rPr>
        <w:t>八</w:t>
      </w:r>
      <w:r>
        <w:rPr>
          <w:rFonts w:hint="eastAsia" w:ascii="宋体" w:hAnsi="宋体"/>
          <w:b/>
          <w:bCs/>
          <w:sz w:val="24"/>
        </w:rPr>
        <w:t>）投标文件的式样和签署</w:t>
      </w:r>
    </w:p>
    <w:p>
      <w:pPr>
        <w:adjustRightInd w:val="0"/>
        <w:snapToGrid w:val="0"/>
        <w:spacing w:line="360" w:lineRule="auto"/>
        <w:ind w:firstLine="482" w:firstLineChars="200"/>
        <w:rPr>
          <w:rFonts w:ascii="宋体" w:hAnsi="宋体"/>
          <w:b/>
          <w:sz w:val="24"/>
        </w:rPr>
      </w:pPr>
      <w:r>
        <w:rPr>
          <w:rFonts w:hint="eastAsia" w:ascii="宋体" w:hAnsi="宋体"/>
          <w:b/>
          <w:sz w:val="24"/>
        </w:rPr>
        <w:t>1.投标人应按照投标人须知的要求，提交投标文件正本1份和副本</w:t>
      </w:r>
      <w:r>
        <w:rPr>
          <w:rFonts w:hint="eastAsia" w:ascii="宋体" w:hAnsi="宋体"/>
          <w:b/>
          <w:sz w:val="24"/>
          <w:lang w:val="en-US" w:eastAsia="zh-CN"/>
        </w:rPr>
        <w:t>4</w:t>
      </w:r>
      <w:r>
        <w:rPr>
          <w:rFonts w:hint="eastAsia" w:ascii="宋体" w:hAnsi="宋体"/>
          <w:b/>
          <w:sz w:val="24"/>
        </w:rPr>
        <w:t>份，每套投标文件须清楚地标明“正本”或“副本” 。当正本和副本不符时，以正本为准。</w:t>
      </w:r>
    </w:p>
    <w:p>
      <w:pPr>
        <w:adjustRightInd w:val="0"/>
        <w:snapToGrid w:val="0"/>
        <w:spacing w:line="360" w:lineRule="auto"/>
        <w:ind w:firstLine="482" w:firstLineChars="200"/>
        <w:rPr>
          <w:rFonts w:ascii="宋体" w:hAnsi="宋体"/>
          <w:b/>
          <w:sz w:val="24"/>
        </w:rPr>
      </w:pPr>
      <w:r>
        <w:rPr>
          <w:rFonts w:hint="eastAsia" w:ascii="宋体" w:hAnsi="宋体"/>
          <w:b/>
          <w:sz w:val="24"/>
        </w:rPr>
        <w:t>2.投标文件必须有章节目录，每页都有页码标注。</w:t>
      </w:r>
    </w:p>
    <w:p>
      <w:pPr>
        <w:adjustRightInd w:val="0"/>
        <w:snapToGrid w:val="0"/>
        <w:spacing w:line="360" w:lineRule="auto"/>
        <w:ind w:firstLine="482" w:firstLineChars="200"/>
        <w:rPr>
          <w:rFonts w:ascii="宋体" w:hAnsi="宋体"/>
          <w:b/>
          <w:sz w:val="24"/>
        </w:rPr>
      </w:pPr>
      <w:r>
        <w:rPr>
          <w:rFonts w:hint="eastAsia" w:ascii="宋体" w:hAnsi="宋体"/>
          <w:b/>
          <w:sz w:val="24"/>
        </w:rPr>
        <w:t>3.投标文件严禁使用塑料皮，拉杆夹等，必须胶装。</w:t>
      </w:r>
    </w:p>
    <w:p>
      <w:pPr>
        <w:adjustRightInd w:val="0"/>
        <w:snapToGrid w:val="0"/>
        <w:spacing w:line="360" w:lineRule="auto"/>
        <w:ind w:firstLine="482" w:firstLineChars="200"/>
        <w:rPr>
          <w:rFonts w:ascii="宋体" w:hAnsi="宋体"/>
          <w:b/>
          <w:sz w:val="24"/>
        </w:rPr>
      </w:pPr>
      <w:r>
        <w:rPr>
          <w:rFonts w:hint="eastAsia" w:ascii="宋体" w:hAnsi="宋体"/>
          <w:b/>
          <w:sz w:val="24"/>
        </w:rPr>
        <w:t>4.投标文件的正本和所有的副本均应统一用</w:t>
      </w:r>
      <w:r>
        <w:rPr>
          <w:rFonts w:ascii="宋体" w:hAnsi="宋体"/>
          <w:b/>
          <w:sz w:val="24"/>
        </w:rPr>
        <w:t>A4</w:t>
      </w:r>
      <w:r>
        <w:rPr>
          <w:rFonts w:hint="eastAsia" w:ascii="宋体" w:hAnsi="宋体"/>
          <w:b/>
          <w:sz w:val="24"/>
        </w:rPr>
        <w:t>规格幅面打印并加盖公章（加盖投标人的财务章、投标专用章或其他业务章视为无效投标）。</w:t>
      </w:r>
    </w:p>
    <w:p>
      <w:pPr>
        <w:adjustRightInd w:val="0"/>
        <w:snapToGrid w:val="0"/>
        <w:spacing w:line="360" w:lineRule="auto"/>
        <w:ind w:firstLine="482" w:firstLineChars="200"/>
        <w:rPr>
          <w:rFonts w:ascii="宋体" w:hAnsi="宋体"/>
          <w:b/>
          <w:sz w:val="24"/>
        </w:rPr>
      </w:pPr>
      <w:r>
        <w:rPr>
          <w:rFonts w:hint="eastAsia" w:ascii="宋体" w:hAnsi="宋体"/>
          <w:b/>
          <w:sz w:val="24"/>
        </w:rPr>
        <w:t>5.除投标人对错处做必要修改外，投标文件不得行间插字，涂改和增删，如有修改错漏处，必须由投标人法定代表人（签字或盖章）或其授权代表签字。</w:t>
      </w:r>
    </w:p>
    <w:p>
      <w:pPr>
        <w:adjustRightInd w:val="0"/>
        <w:snapToGrid w:val="0"/>
        <w:spacing w:line="360" w:lineRule="auto"/>
        <w:ind w:firstLine="482" w:firstLineChars="200"/>
        <w:rPr>
          <w:rFonts w:ascii="宋体" w:hAnsi="宋体"/>
          <w:b/>
          <w:sz w:val="24"/>
        </w:rPr>
      </w:pPr>
      <w:r>
        <w:rPr>
          <w:rFonts w:hint="eastAsia" w:ascii="宋体" w:hAnsi="宋体"/>
          <w:b/>
          <w:sz w:val="24"/>
        </w:rPr>
        <w:t>6.法定代表人的签字必须是亲笔签名，法定代表人盖章是加盖经公安部门备案的法定代表人印章，投标文件的正本和所有的副本禁止使用电子签章，因使用电子签章产生的后果，责任自负，详细评审以评审委员会评议为准。</w:t>
      </w:r>
    </w:p>
    <w:p>
      <w:pPr>
        <w:adjustRightInd w:val="0"/>
        <w:snapToGrid w:val="0"/>
        <w:spacing w:line="360" w:lineRule="auto"/>
        <w:ind w:firstLine="361" w:firstLineChars="100"/>
        <w:jc w:val="center"/>
        <w:outlineLvl w:val="0"/>
        <w:rPr>
          <w:rFonts w:ascii="宋体" w:hAnsi="宋体"/>
          <w:b/>
          <w:sz w:val="36"/>
          <w:szCs w:val="36"/>
        </w:rPr>
      </w:pPr>
      <w:r>
        <w:rPr>
          <w:rFonts w:hint="eastAsia" w:ascii="宋体" w:hAnsi="宋体"/>
          <w:b/>
          <w:bCs/>
          <w:sz w:val="36"/>
          <w:szCs w:val="36"/>
        </w:rPr>
        <w:t>四、投标文件的递交</w:t>
      </w:r>
    </w:p>
    <w:p>
      <w:pPr>
        <w:adjustRightInd w:val="0"/>
        <w:snapToGrid w:val="0"/>
        <w:spacing w:line="360" w:lineRule="auto"/>
        <w:ind w:firstLine="241" w:firstLineChars="100"/>
        <w:rPr>
          <w:rFonts w:ascii="宋体" w:hAnsi="宋体"/>
          <w:b/>
          <w:bCs/>
          <w:sz w:val="24"/>
        </w:rPr>
      </w:pPr>
      <w:r>
        <w:rPr>
          <w:rFonts w:hint="eastAsia" w:ascii="宋体" w:hAnsi="宋体"/>
          <w:b/>
          <w:bCs/>
          <w:sz w:val="24"/>
        </w:rPr>
        <w:t>（一）投标文件的密封和标记</w:t>
      </w:r>
    </w:p>
    <w:p>
      <w:pPr>
        <w:adjustRightInd w:val="0"/>
        <w:snapToGrid w:val="0"/>
        <w:spacing w:line="360" w:lineRule="auto"/>
        <w:ind w:firstLine="480" w:firstLineChars="200"/>
        <w:rPr>
          <w:rFonts w:ascii="宋体" w:hAnsi="宋体"/>
          <w:sz w:val="24"/>
        </w:rPr>
      </w:pPr>
      <w:r>
        <w:rPr>
          <w:rFonts w:hint="eastAsia" w:ascii="宋体" w:hAnsi="宋体"/>
          <w:sz w:val="24"/>
        </w:rPr>
        <w:t>1.投标文件须按以下要求装袋密封：</w:t>
      </w:r>
    </w:p>
    <w:p>
      <w:pPr>
        <w:adjustRightInd w:val="0"/>
        <w:snapToGrid w:val="0"/>
        <w:spacing w:line="360" w:lineRule="auto"/>
        <w:ind w:firstLine="480" w:firstLineChars="200"/>
        <w:rPr>
          <w:rFonts w:ascii="宋体" w:hAnsi="宋体"/>
          <w:sz w:val="24"/>
        </w:rPr>
      </w:pPr>
      <w:r>
        <w:rPr>
          <w:rFonts w:hint="eastAsia" w:ascii="宋体" w:hAnsi="宋体"/>
          <w:sz w:val="24"/>
        </w:rPr>
        <w:t>投标文件正、副本需封装在同一密封袋内。封口处应有投标人法定代表人或是</w:t>
      </w:r>
      <w:r>
        <w:rPr>
          <w:rFonts w:hint="eastAsia" w:ascii="宋体" w:hAnsi="宋体" w:cs="宋体"/>
          <w:sz w:val="24"/>
        </w:rPr>
        <w:t>被授权人</w:t>
      </w:r>
      <w:r>
        <w:rPr>
          <w:rFonts w:hint="eastAsia" w:ascii="宋体" w:hAnsi="宋体"/>
          <w:sz w:val="24"/>
        </w:rPr>
        <w:t>的签字和投标人的公章。封皮上写明项目名称、招标编号、投标人名称，并注明“开标截止</w:t>
      </w:r>
    </w:p>
    <w:p>
      <w:pPr>
        <w:adjustRightInd w:val="0"/>
        <w:snapToGrid w:val="0"/>
        <w:spacing w:line="360" w:lineRule="auto"/>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时前不得开封”字样。</w:t>
      </w:r>
    </w:p>
    <w:p>
      <w:pPr>
        <w:adjustRightInd w:val="0"/>
        <w:snapToGrid w:val="0"/>
        <w:spacing w:line="360" w:lineRule="auto"/>
        <w:ind w:firstLine="480" w:firstLineChars="200"/>
        <w:rPr>
          <w:rFonts w:ascii="宋体" w:hAnsi="宋体"/>
          <w:sz w:val="24"/>
        </w:rPr>
      </w:pPr>
      <w:r>
        <w:rPr>
          <w:rFonts w:hint="eastAsia" w:ascii="宋体" w:hAnsi="宋体"/>
          <w:sz w:val="24"/>
        </w:rPr>
        <w:t>2.如果外层信封未按本招标文件要求封装和标记，</w:t>
      </w:r>
      <w:r>
        <w:rPr>
          <w:rFonts w:ascii="宋体" w:hAnsi="宋体"/>
          <w:sz w:val="24"/>
        </w:rPr>
        <w:t>招标人</w:t>
      </w:r>
      <w:r>
        <w:rPr>
          <w:rFonts w:hint="eastAsia" w:ascii="宋体" w:hAnsi="宋体"/>
          <w:sz w:val="24"/>
        </w:rPr>
        <w:t>对误投或过早启封概不负责。对由此造成提前开封的投标文件，</w:t>
      </w:r>
      <w:r>
        <w:rPr>
          <w:rFonts w:ascii="宋体" w:hAnsi="宋体"/>
          <w:sz w:val="24"/>
        </w:rPr>
        <w:t>招标人</w:t>
      </w:r>
      <w:r>
        <w:rPr>
          <w:rFonts w:hint="eastAsia" w:ascii="宋体" w:hAnsi="宋体"/>
          <w:sz w:val="24"/>
        </w:rPr>
        <w:t>将予以拒绝，并退给投标人。</w:t>
      </w:r>
    </w:p>
    <w:p>
      <w:pPr>
        <w:adjustRightInd w:val="0"/>
        <w:snapToGrid w:val="0"/>
        <w:spacing w:line="360" w:lineRule="auto"/>
        <w:ind w:firstLine="480" w:firstLineChars="200"/>
        <w:rPr>
          <w:rFonts w:ascii="宋体" w:hAnsi="宋体"/>
          <w:sz w:val="24"/>
        </w:rPr>
      </w:pPr>
      <w:r>
        <w:rPr>
          <w:rFonts w:hint="eastAsia" w:ascii="宋体" w:hAnsi="宋体"/>
          <w:sz w:val="24"/>
        </w:rPr>
        <w:t>3.为方便开标唱标，投标人必须将开标一览表按要求单独封装和标记，并在信封上标明“开标一览表”字样，在递交投标文件时单独递交。</w:t>
      </w:r>
    </w:p>
    <w:p>
      <w:pPr>
        <w:adjustRightInd w:val="0"/>
        <w:snapToGrid w:val="0"/>
        <w:spacing w:line="360" w:lineRule="auto"/>
        <w:ind w:firstLine="236" w:firstLineChars="98"/>
        <w:rPr>
          <w:rFonts w:ascii="宋体" w:hAnsi="宋体"/>
          <w:sz w:val="24"/>
        </w:rPr>
      </w:pPr>
      <w:r>
        <w:rPr>
          <w:rFonts w:hint="eastAsia" w:ascii="宋体" w:hAnsi="宋体"/>
          <w:b/>
          <w:bCs/>
          <w:sz w:val="24"/>
        </w:rPr>
        <w:t>（二）投标截止时间</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招标人</w:t>
      </w:r>
      <w:r>
        <w:rPr>
          <w:rFonts w:hint="eastAsia" w:ascii="宋体" w:hAnsi="宋体"/>
          <w:sz w:val="24"/>
        </w:rPr>
        <w:t>收到投标文件的时间不得迟于“投标邀请函”中规定的投标截止时间。</w:t>
      </w:r>
    </w:p>
    <w:p>
      <w:pPr>
        <w:adjustRightInd w:val="0"/>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招标人</w:t>
      </w:r>
      <w:r>
        <w:rPr>
          <w:rFonts w:hint="eastAsia" w:ascii="宋体" w:hAnsi="宋体"/>
          <w:sz w:val="24"/>
        </w:rPr>
        <w:t>可以通过修改招标文件依法延长投标截止时间。在此情况下，招标人和投标人受投标截止时间制约的所有权利和义务均应延长至新的截止时间。</w:t>
      </w:r>
    </w:p>
    <w:p>
      <w:pPr>
        <w:adjustRightInd w:val="0"/>
        <w:snapToGrid w:val="0"/>
        <w:spacing w:line="360" w:lineRule="auto"/>
        <w:ind w:firstLine="236" w:firstLineChars="98"/>
        <w:rPr>
          <w:rFonts w:ascii="宋体" w:hAnsi="宋体"/>
          <w:b/>
          <w:bCs/>
          <w:sz w:val="24"/>
        </w:rPr>
      </w:pPr>
      <w:r>
        <w:rPr>
          <w:rFonts w:hint="eastAsia" w:ascii="宋体" w:hAnsi="宋体"/>
          <w:b/>
          <w:bCs/>
          <w:sz w:val="24"/>
        </w:rPr>
        <w:t>（三）迟交的投标文件</w:t>
      </w:r>
    </w:p>
    <w:p>
      <w:pPr>
        <w:adjustRightInd w:val="0"/>
        <w:snapToGrid w:val="0"/>
        <w:spacing w:line="360" w:lineRule="auto"/>
        <w:ind w:firstLine="480" w:firstLineChars="200"/>
        <w:rPr>
          <w:rFonts w:ascii="宋体" w:hAnsi="宋体"/>
          <w:sz w:val="24"/>
        </w:rPr>
      </w:pPr>
      <w:r>
        <w:rPr>
          <w:rFonts w:ascii="宋体" w:hAnsi="宋体"/>
          <w:sz w:val="24"/>
        </w:rPr>
        <w:t>招标人</w:t>
      </w:r>
      <w:r>
        <w:rPr>
          <w:rFonts w:hint="eastAsia" w:ascii="宋体" w:hAnsi="宋体"/>
          <w:sz w:val="24"/>
        </w:rPr>
        <w:t xml:space="preserve">将拒绝并原封退回在其规定的截止时间后收到的任何投标文件。    </w:t>
      </w:r>
    </w:p>
    <w:p>
      <w:pPr>
        <w:adjustRightInd w:val="0"/>
        <w:snapToGrid w:val="0"/>
        <w:spacing w:line="360" w:lineRule="auto"/>
        <w:ind w:firstLine="241" w:firstLineChars="100"/>
        <w:rPr>
          <w:rFonts w:ascii="宋体" w:hAnsi="宋体"/>
          <w:b/>
          <w:bCs/>
          <w:sz w:val="24"/>
        </w:rPr>
      </w:pPr>
      <w:r>
        <w:rPr>
          <w:rFonts w:hint="eastAsia" w:ascii="宋体" w:hAnsi="宋体"/>
          <w:b/>
          <w:bCs/>
          <w:sz w:val="24"/>
        </w:rPr>
        <w:t>（四）投标文件的修改和撤回</w:t>
      </w:r>
    </w:p>
    <w:p>
      <w:pPr>
        <w:adjustRightInd w:val="0"/>
        <w:snapToGrid w:val="0"/>
        <w:spacing w:line="360" w:lineRule="auto"/>
        <w:ind w:firstLine="480"/>
        <w:rPr>
          <w:rFonts w:ascii="宋体" w:hAnsi="宋体"/>
          <w:sz w:val="24"/>
        </w:rPr>
      </w:pPr>
      <w:r>
        <w:rPr>
          <w:rFonts w:hint="eastAsia" w:ascii="宋体" w:hAnsi="宋体"/>
          <w:sz w:val="24"/>
        </w:rPr>
        <w:t>1.投标人在递交投标文件后、投标截止时间前修改或撤回其投标文件。但这种修改或撤销通知，须在投标截止时间前以书面形式交给</w:t>
      </w:r>
      <w:r>
        <w:rPr>
          <w:rFonts w:ascii="宋体" w:hAnsi="宋体"/>
          <w:sz w:val="24"/>
        </w:rPr>
        <w:t>招标人</w:t>
      </w:r>
      <w:r>
        <w:rPr>
          <w:rFonts w:hint="eastAsia" w:ascii="宋体" w:hAnsi="宋体"/>
          <w:sz w:val="24"/>
        </w:rPr>
        <w:t>，该通知须有经正式授权的投标方代理人的签字。</w:t>
      </w:r>
    </w:p>
    <w:p>
      <w:pPr>
        <w:adjustRightInd w:val="0"/>
        <w:snapToGrid w:val="0"/>
        <w:spacing w:line="360" w:lineRule="auto"/>
        <w:ind w:firstLine="480"/>
        <w:rPr>
          <w:rFonts w:ascii="宋体" w:hAnsi="宋体"/>
          <w:sz w:val="24"/>
        </w:rPr>
      </w:pPr>
      <w:r>
        <w:rPr>
          <w:rFonts w:hint="eastAsia" w:ascii="宋体" w:hAnsi="宋体"/>
          <w:sz w:val="24"/>
        </w:rPr>
        <w:t>2.投标人的修改或撤回通知书应按本招标文件中“</w:t>
      </w:r>
      <w:r>
        <w:rPr>
          <w:rFonts w:hint="eastAsia" w:ascii="宋体" w:hAnsi="宋体"/>
          <w:bCs/>
          <w:sz w:val="24"/>
        </w:rPr>
        <w:t>投标文件的密封和标记”</w:t>
      </w:r>
      <w:r>
        <w:rPr>
          <w:rFonts w:hint="eastAsia" w:ascii="宋体" w:hAnsi="宋体"/>
          <w:sz w:val="24"/>
        </w:rPr>
        <w:t>规定编制、密封、标记和递交，并应在封套上加注“修改”或“撤回”字样。</w:t>
      </w:r>
    </w:p>
    <w:p>
      <w:pPr>
        <w:adjustRightInd w:val="0"/>
        <w:snapToGrid w:val="0"/>
        <w:spacing w:line="360" w:lineRule="auto"/>
        <w:ind w:firstLine="480"/>
        <w:rPr>
          <w:rFonts w:ascii="宋体" w:hAnsi="宋体"/>
          <w:sz w:val="24"/>
        </w:rPr>
      </w:pPr>
      <w:r>
        <w:rPr>
          <w:rFonts w:hint="eastAsia" w:ascii="宋体" w:hAnsi="宋体"/>
          <w:sz w:val="24"/>
        </w:rPr>
        <w:t>3.在投标截止时间之后，投标人不得对其投标文件做任何修改。</w:t>
      </w:r>
    </w:p>
    <w:p>
      <w:pPr>
        <w:adjustRightInd w:val="0"/>
        <w:snapToGrid w:val="0"/>
        <w:spacing w:line="360" w:lineRule="auto"/>
        <w:ind w:firstLine="361" w:firstLineChars="100"/>
        <w:jc w:val="center"/>
        <w:outlineLvl w:val="0"/>
        <w:rPr>
          <w:rFonts w:ascii="宋体" w:hAnsi="宋体"/>
          <w:b/>
          <w:sz w:val="36"/>
          <w:szCs w:val="36"/>
        </w:rPr>
      </w:pPr>
      <w:r>
        <w:rPr>
          <w:rFonts w:hint="eastAsia" w:ascii="宋体" w:hAnsi="宋体"/>
          <w:b/>
          <w:bCs/>
          <w:sz w:val="36"/>
          <w:szCs w:val="36"/>
        </w:rPr>
        <w:t>五、开标与评标</w:t>
      </w:r>
    </w:p>
    <w:p>
      <w:pPr>
        <w:adjustRightInd w:val="0"/>
        <w:snapToGrid w:val="0"/>
        <w:spacing w:line="360" w:lineRule="auto"/>
        <w:ind w:firstLine="236" w:firstLineChars="98"/>
        <w:rPr>
          <w:rFonts w:ascii="宋体" w:hAnsi="宋体"/>
          <w:b/>
          <w:bCs/>
          <w:sz w:val="24"/>
        </w:rPr>
      </w:pPr>
      <w:r>
        <w:rPr>
          <w:rFonts w:hint="eastAsia" w:ascii="宋体" w:hAnsi="宋体"/>
          <w:b/>
          <w:bCs/>
          <w:sz w:val="24"/>
        </w:rPr>
        <w:t>（一）开标</w:t>
      </w:r>
    </w:p>
    <w:p>
      <w:pPr>
        <w:adjustRightInd w:val="0"/>
        <w:snapToGrid w:val="0"/>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招标人</w:t>
      </w:r>
      <w:r>
        <w:rPr>
          <w:rFonts w:hint="eastAsia" w:ascii="宋体" w:hAnsi="宋体"/>
          <w:sz w:val="24"/>
        </w:rPr>
        <w:t>将于</w:t>
      </w:r>
      <w:r>
        <w:rPr>
          <w:rFonts w:hint="eastAsia" w:ascii="宋体" w:hAnsi="宋体"/>
          <w:sz w:val="24"/>
          <w:lang w:val="en-US" w:eastAsia="zh-CN"/>
        </w:rPr>
        <w:t>2016</w:t>
      </w:r>
      <w:r>
        <w:rPr>
          <w:rFonts w:hint="eastAsia" w:ascii="宋体" w:hAnsi="宋体"/>
          <w:bCs/>
          <w:sz w:val="24"/>
        </w:rPr>
        <w:t>年</w:t>
      </w:r>
      <w:r>
        <w:rPr>
          <w:rFonts w:hint="eastAsia" w:ascii="宋体" w:hAnsi="宋体"/>
          <w:bCs/>
          <w:sz w:val="24"/>
          <w:lang w:val="en-US" w:eastAsia="zh-CN"/>
        </w:rPr>
        <w:t>12</w:t>
      </w:r>
      <w:r>
        <w:rPr>
          <w:rFonts w:hint="eastAsia" w:ascii="宋体" w:hAnsi="宋体"/>
          <w:bCs/>
          <w:sz w:val="24"/>
        </w:rPr>
        <w:t>月</w:t>
      </w:r>
      <w:r>
        <w:rPr>
          <w:rFonts w:hint="eastAsia" w:ascii="宋体" w:hAnsi="宋体"/>
          <w:bCs/>
          <w:sz w:val="24"/>
          <w:lang w:val="en-US" w:eastAsia="zh-CN"/>
        </w:rPr>
        <w:t>14</w:t>
      </w:r>
      <w:r>
        <w:rPr>
          <w:rFonts w:hint="eastAsia" w:ascii="宋体" w:hAnsi="宋体"/>
          <w:bCs/>
          <w:sz w:val="24"/>
        </w:rPr>
        <w:t>日</w:t>
      </w:r>
      <w:r>
        <w:rPr>
          <w:rFonts w:hint="eastAsia" w:ascii="宋体" w:hAnsi="宋体"/>
          <w:bCs/>
          <w:sz w:val="24"/>
          <w:lang w:val="en-US" w:eastAsia="zh-CN"/>
        </w:rPr>
        <w:t>10</w:t>
      </w:r>
      <w:r>
        <w:rPr>
          <w:rFonts w:hint="eastAsia" w:ascii="宋体" w:hAnsi="宋体"/>
          <w:sz w:val="24"/>
        </w:rPr>
        <w:t>时</w:t>
      </w:r>
      <w:r>
        <w:rPr>
          <w:rFonts w:hint="eastAsia" w:ascii="宋体" w:hAnsi="宋体"/>
          <w:sz w:val="24"/>
          <w:lang w:val="en-US" w:eastAsia="zh-CN"/>
        </w:rPr>
        <w:t>30分</w:t>
      </w:r>
      <w:r>
        <w:rPr>
          <w:rFonts w:hint="eastAsia" w:ascii="宋体" w:hAnsi="宋体"/>
          <w:sz w:val="24"/>
        </w:rPr>
        <w:t>（北京时间），在</w:t>
      </w:r>
      <w:r>
        <w:rPr>
          <w:rFonts w:hint="eastAsia" w:ascii="宋体" w:hAnsi="宋体"/>
          <w:sz w:val="24"/>
          <w:lang w:eastAsia="zh-CN"/>
        </w:rPr>
        <w:t>大连贸促会</w:t>
      </w:r>
      <w:r>
        <w:rPr>
          <w:rFonts w:hint="eastAsia" w:ascii="宋体" w:hAnsi="宋体"/>
          <w:sz w:val="24"/>
        </w:rPr>
        <w:t>开标（地址：</w:t>
      </w:r>
      <w:r>
        <w:rPr>
          <w:rFonts w:hint="eastAsia" w:ascii="宋体" w:hAnsi="宋体"/>
          <w:sz w:val="24"/>
          <w:lang w:eastAsia="zh-CN"/>
        </w:rPr>
        <w:t>大连市中山区解放街</w:t>
      </w:r>
      <w:r>
        <w:rPr>
          <w:rFonts w:hint="eastAsia" w:ascii="宋体" w:hAnsi="宋体"/>
          <w:sz w:val="24"/>
          <w:lang w:val="en-US" w:eastAsia="zh-CN"/>
        </w:rPr>
        <w:t>9号万达大厦11楼会客室1111房间</w:t>
      </w:r>
      <w:r>
        <w:rPr>
          <w:rFonts w:hint="eastAsia" w:ascii="宋体" w:hAnsi="宋体"/>
          <w:sz w:val="24"/>
        </w:rPr>
        <w:t>）。</w:t>
      </w:r>
    </w:p>
    <w:p>
      <w:pPr>
        <w:adjustRightInd w:val="0"/>
        <w:snapToGrid w:val="0"/>
        <w:spacing w:line="360" w:lineRule="auto"/>
        <w:ind w:left="479" w:leftChars="228"/>
        <w:rPr>
          <w:rFonts w:ascii="宋体" w:hAnsi="宋体"/>
          <w:sz w:val="24"/>
        </w:rPr>
      </w:pPr>
      <w:r>
        <w:rPr>
          <w:rFonts w:hint="eastAsia" w:ascii="宋体" w:hAnsi="宋体"/>
          <w:sz w:val="24"/>
        </w:rPr>
        <w:t>2.提交了可接受的“撤回”通知的投标文件将不予开封。</w:t>
      </w:r>
    </w:p>
    <w:p>
      <w:pPr>
        <w:adjustRightInd w:val="0"/>
        <w:snapToGrid w:val="0"/>
        <w:spacing w:line="360" w:lineRule="auto"/>
        <w:ind w:left="479" w:leftChars="228"/>
        <w:rPr>
          <w:rFonts w:hint="eastAsia" w:ascii="宋体" w:hAnsi="宋体"/>
          <w:sz w:val="24"/>
        </w:rPr>
      </w:pPr>
      <w:r>
        <w:rPr>
          <w:rFonts w:hint="eastAsia" w:ascii="宋体" w:hAnsi="宋体"/>
          <w:sz w:val="24"/>
        </w:rPr>
        <w:t>3.开标时，</w:t>
      </w:r>
      <w:r>
        <w:rPr>
          <w:rFonts w:ascii="宋体" w:hAnsi="宋体"/>
          <w:sz w:val="24"/>
        </w:rPr>
        <w:t>招标人</w:t>
      </w:r>
      <w:r>
        <w:rPr>
          <w:rFonts w:hint="eastAsia" w:ascii="宋体" w:hAnsi="宋体"/>
          <w:sz w:val="24"/>
        </w:rPr>
        <w:t>将会同投标人代表共同检查投标文件是否按招标文件的要求进行密封</w:t>
      </w:r>
    </w:p>
    <w:p>
      <w:pPr>
        <w:adjustRightInd w:val="0"/>
        <w:snapToGrid w:val="0"/>
        <w:spacing w:line="360" w:lineRule="auto"/>
        <w:rPr>
          <w:rFonts w:ascii="宋体" w:hAnsi="宋体"/>
          <w:sz w:val="24"/>
        </w:rPr>
      </w:pPr>
      <w:r>
        <w:rPr>
          <w:rFonts w:hint="eastAsia" w:ascii="宋体" w:hAnsi="宋体"/>
          <w:sz w:val="24"/>
        </w:rPr>
        <w:t>和标记并同时在密封检查表上签字确认。</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w:t>
      </w:r>
      <w:r>
        <w:rPr>
          <w:rFonts w:ascii="宋体" w:hAnsi="宋体"/>
          <w:sz w:val="24"/>
        </w:rPr>
        <w:t>招标人</w:t>
      </w:r>
      <w:r>
        <w:rPr>
          <w:rFonts w:hint="eastAsia" w:ascii="宋体" w:hAnsi="宋体"/>
          <w:sz w:val="24"/>
        </w:rPr>
        <w:t>将做开标记录，投标人的法定代表人或被授权人须在开标记录表上签字确认。</w:t>
      </w:r>
    </w:p>
    <w:p>
      <w:pPr>
        <w:adjustRightInd w:val="0"/>
        <w:snapToGrid w:val="0"/>
        <w:spacing w:line="360" w:lineRule="auto"/>
        <w:ind w:firstLine="241" w:firstLineChars="100"/>
        <w:rPr>
          <w:rFonts w:ascii="宋体" w:hAnsi="宋体"/>
          <w:b/>
          <w:bCs/>
          <w:sz w:val="24"/>
        </w:rPr>
      </w:pPr>
      <w:r>
        <w:rPr>
          <w:rFonts w:hint="eastAsia" w:ascii="宋体" w:hAnsi="宋体"/>
          <w:b/>
          <w:bCs/>
          <w:sz w:val="24"/>
        </w:rPr>
        <w:t>（二）评标委员会的组成</w:t>
      </w:r>
    </w:p>
    <w:p>
      <w:pPr>
        <w:adjustRightInd w:val="0"/>
        <w:snapToGrid w:val="0"/>
        <w:spacing w:line="360" w:lineRule="auto"/>
        <w:ind w:firstLine="480" w:firstLineChars="200"/>
        <w:rPr>
          <w:rFonts w:ascii="宋体" w:hAnsi="宋体"/>
          <w:sz w:val="24"/>
        </w:rPr>
      </w:pPr>
      <w:r>
        <w:rPr>
          <w:rFonts w:hint="eastAsia" w:ascii="宋体" w:hAnsi="宋体"/>
          <w:sz w:val="24"/>
        </w:rPr>
        <w:t>1.本项目招标依法组建评标委员会。</w:t>
      </w:r>
    </w:p>
    <w:p>
      <w:pPr>
        <w:adjustRightInd w:val="0"/>
        <w:snapToGrid w:val="0"/>
        <w:spacing w:line="360" w:lineRule="auto"/>
        <w:ind w:firstLine="480"/>
        <w:rPr>
          <w:rFonts w:ascii="宋体" w:hAnsi="宋体"/>
          <w:sz w:val="24"/>
        </w:rPr>
      </w:pPr>
      <w:r>
        <w:rPr>
          <w:rFonts w:hint="eastAsia" w:ascii="宋体" w:hAnsi="宋体"/>
          <w:sz w:val="24"/>
        </w:rPr>
        <w:t>2.评标委员会由大连市贸促会采购小组全体成员组成。</w:t>
      </w:r>
    </w:p>
    <w:p>
      <w:pPr>
        <w:adjustRightInd w:val="0"/>
        <w:snapToGrid w:val="0"/>
        <w:spacing w:line="360" w:lineRule="auto"/>
        <w:ind w:firstLine="480"/>
        <w:rPr>
          <w:rFonts w:ascii="宋体" w:hAnsi="宋体"/>
          <w:sz w:val="24"/>
        </w:rPr>
      </w:pPr>
      <w:r>
        <w:rPr>
          <w:rFonts w:hint="eastAsia" w:ascii="宋体" w:hAnsi="宋体"/>
          <w:sz w:val="24"/>
        </w:rPr>
        <w:t>3.与投标人有利害关系的人不得进入评标委员会。</w:t>
      </w:r>
    </w:p>
    <w:p>
      <w:pPr>
        <w:adjustRightInd w:val="0"/>
        <w:snapToGrid w:val="0"/>
        <w:spacing w:line="360" w:lineRule="auto"/>
        <w:ind w:firstLine="236" w:firstLineChars="98"/>
        <w:rPr>
          <w:rFonts w:ascii="宋体" w:hAnsi="宋体"/>
          <w:b/>
          <w:bCs/>
          <w:sz w:val="24"/>
        </w:rPr>
      </w:pPr>
      <w:r>
        <w:rPr>
          <w:rFonts w:hint="eastAsia" w:ascii="宋体" w:hAnsi="宋体"/>
          <w:b/>
          <w:bCs/>
          <w:sz w:val="24"/>
        </w:rPr>
        <w:t>（三）评标过程的保密性</w:t>
      </w:r>
    </w:p>
    <w:p>
      <w:pPr>
        <w:adjustRightInd w:val="0"/>
        <w:snapToGrid w:val="0"/>
        <w:spacing w:line="360" w:lineRule="auto"/>
        <w:ind w:firstLine="480" w:firstLineChars="200"/>
        <w:rPr>
          <w:rFonts w:ascii="宋体" w:hAnsi="宋体"/>
          <w:sz w:val="24"/>
        </w:rPr>
      </w:pPr>
      <w:r>
        <w:rPr>
          <w:rFonts w:hint="eastAsia" w:ascii="宋体" w:hAnsi="宋体"/>
          <w:sz w:val="24"/>
        </w:rPr>
        <w:t>1.公开开标后，直至向中标候选人授予合同时止，凡与审查、澄清、评价和比较投标有关的资料以及授标意见等，均不得向投标人及与评标无关的其他人员透露。</w:t>
      </w:r>
    </w:p>
    <w:p>
      <w:pPr>
        <w:adjustRightInd w:val="0"/>
        <w:snapToGrid w:val="0"/>
        <w:spacing w:line="360" w:lineRule="auto"/>
        <w:ind w:firstLine="480"/>
        <w:rPr>
          <w:rFonts w:ascii="宋体" w:hAnsi="宋体"/>
          <w:sz w:val="24"/>
        </w:rPr>
      </w:pPr>
      <w:r>
        <w:rPr>
          <w:rFonts w:hint="eastAsia" w:ascii="宋体" w:hAnsi="宋体"/>
          <w:sz w:val="24"/>
        </w:rPr>
        <w:t>2.在评标过程中，投标人试图影响招标人在投标文件审查、澄清、比较及授予合同方面的任何尝试，可能导致该投标人的投标被废除。</w:t>
      </w:r>
    </w:p>
    <w:p>
      <w:pPr>
        <w:adjustRightInd w:val="0"/>
        <w:snapToGrid w:val="0"/>
        <w:spacing w:line="360" w:lineRule="auto"/>
        <w:ind w:firstLine="236" w:firstLineChars="98"/>
        <w:rPr>
          <w:rFonts w:ascii="宋体" w:hAnsi="宋体"/>
          <w:b/>
          <w:bCs/>
          <w:sz w:val="24"/>
        </w:rPr>
      </w:pPr>
      <w:r>
        <w:rPr>
          <w:rFonts w:hint="eastAsia" w:ascii="宋体" w:hAnsi="宋体"/>
          <w:b/>
          <w:bCs/>
          <w:sz w:val="24"/>
        </w:rPr>
        <w:t>（四）投标文件的澄清</w:t>
      </w:r>
    </w:p>
    <w:p>
      <w:pPr>
        <w:adjustRightInd w:val="0"/>
        <w:snapToGrid w:val="0"/>
        <w:spacing w:line="360" w:lineRule="auto"/>
        <w:ind w:firstLine="480" w:firstLineChars="200"/>
        <w:rPr>
          <w:rFonts w:ascii="宋体" w:hAnsi="宋体"/>
          <w:sz w:val="24"/>
        </w:rPr>
      </w:pPr>
      <w:r>
        <w:rPr>
          <w:rFonts w:hint="eastAsia" w:ascii="宋体" w:hAnsi="宋体"/>
          <w:sz w:val="24"/>
        </w:rPr>
        <w:t>为有助于对投标文件的审查、评价和比较，评标委员会可分别要求投标人对其投标文件进行澄清，有关澄清的要求和答复应以书面形式提交。</w:t>
      </w:r>
    </w:p>
    <w:p>
      <w:pPr>
        <w:adjustRightInd w:val="0"/>
        <w:snapToGrid w:val="0"/>
        <w:spacing w:line="360" w:lineRule="auto"/>
        <w:ind w:firstLine="241" w:firstLineChars="100"/>
        <w:rPr>
          <w:rFonts w:ascii="宋体" w:hAnsi="宋体"/>
          <w:b/>
          <w:bCs/>
          <w:sz w:val="24"/>
        </w:rPr>
      </w:pPr>
      <w:r>
        <w:rPr>
          <w:rFonts w:hint="eastAsia" w:ascii="宋体" w:hAnsi="宋体"/>
          <w:b/>
          <w:bCs/>
          <w:sz w:val="24"/>
        </w:rPr>
        <w:t>（五）投标文件的审查</w:t>
      </w:r>
    </w:p>
    <w:p>
      <w:pPr>
        <w:adjustRightInd w:val="0"/>
        <w:snapToGrid w:val="0"/>
        <w:spacing w:line="360" w:lineRule="auto"/>
        <w:ind w:firstLine="480" w:firstLineChars="200"/>
        <w:rPr>
          <w:rFonts w:ascii="宋体" w:hAnsi="宋体"/>
          <w:sz w:val="24"/>
        </w:rPr>
      </w:pPr>
      <w:r>
        <w:rPr>
          <w:rFonts w:hint="eastAsia" w:ascii="宋体" w:hAnsi="宋体"/>
          <w:sz w:val="24"/>
        </w:rPr>
        <w:t>1.开标后，评标委员会将审查投标文件是否完整，有无计算错误，文件签署是否合格，投标文件是否大体编排有序。</w:t>
      </w:r>
    </w:p>
    <w:p>
      <w:pPr>
        <w:adjustRightInd w:val="0"/>
        <w:snapToGrid w:val="0"/>
        <w:spacing w:line="360" w:lineRule="auto"/>
        <w:ind w:firstLine="480" w:firstLineChars="200"/>
        <w:rPr>
          <w:rFonts w:ascii="宋体" w:hAnsi="宋体"/>
          <w:sz w:val="24"/>
        </w:rPr>
      </w:pPr>
      <w:r>
        <w:rPr>
          <w:rFonts w:hint="eastAsia" w:ascii="宋体" w:hAnsi="宋体"/>
          <w:sz w:val="24"/>
        </w:rPr>
        <w:t>2.投标文件有下列情况之一的，投标文件无效：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（1）投标文件未装订、密封，未按招标文件要求予以盖章、签署、标注的；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（2）投标文件未按规定填写，内容不全或字迹模糊、难以辨认的；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（3）投标文件未按规定签字、盖章的；投标文件无法定代表人授权书的（原件）；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（4）有两个以上不同的投标报价，且未注明何者有效的；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（5）服务期不满足招标文件规定的；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rPr>
        <w:t>（6）投标文件逾期送达的</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投标人法定代表人或被授权人未参加开标会议的（开标现场须携带本人身份证备查）；</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jc w:val="both"/>
        <w:textAlignment w:val="auto"/>
        <w:outlineLvl w:val="9"/>
        <w:rPr>
          <w:rFonts w:ascii="宋体" w:hAnsi="宋体"/>
          <w:kern w:val="18"/>
          <w:sz w:val="24"/>
        </w:rPr>
      </w:pPr>
      <w:r>
        <w:rPr>
          <w:rFonts w:hint="eastAsia" w:ascii="宋体" w:hAnsi="宋体"/>
          <w:sz w:val="24"/>
        </w:rPr>
        <w:t>（8）</w:t>
      </w:r>
      <w:r>
        <w:rPr>
          <w:rFonts w:hint="eastAsia" w:ascii="宋体" w:hAnsi="宋体"/>
          <w:kern w:val="18"/>
          <w:sz w:val="24"/>
        </w:rPr>
        <w:t>有作假行为，提供虚假业绩、获奖证书等证明资料的；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（9）附有不合理的条件的；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（10）投标资格不符合招标文件要求或未按招标文件要求提供资格证明文件的；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ascii="宋体" w:hAnsi="宋体"/>
          <w:sz w:val="24"/>
        </w:rPr>
      </w:pPr>
      <w:r>
        <w:rPr>
          <w:rFonts w:hint="eastAsia" w:ascii="宋体" w:hAnsi="宋体"/>
          <w:sz w:val="24"/>
        </w:rPr>
        <w:t>（11）投标人所提供服务在技术需求等方面实质上不满足招标人使用需求；</w:t>
      </w:r>
    </w:p>
    <w:p>
      <w:pPr>
        <w:spacing w:line="360" w:lineRule="auto"/>
        <w:ind w:firstLine="480" w:firstLineChars="200"/>
        <w:rPr>
          <w:rFonts w:ascii="宋体" w:hAnsi="宋体"/>
          <w:sz w:val="24"/>
        </w:rPr>
      </w:pPr>
      <w:r>
        <w:rPr>
          <w:rFonts w:hint="eastAsia" w:ascii="宋体" w:hAnsi="宋体"/>
          <w:sz w:val="24"/>
        </w:rPr>
        <w:t>（12）不符合法律法规及招标文件规定的其他实质性要求的。</w:t>
      </w:r>
    </w:p>
    <w:p>
      <w:pPr>
        <w:adjustRightInd w:val="0"/>
        <w:snapToGrid w:val="0"/>
        <w:spacing w:line="360" w:lineRule="auto"/>
        <w:ind w:firstLine="480" w:firstLineChars="200"/>
        <w:rPr>
          <w:rFonts w:ascii="宋体" w:hAnsi="宋体"/>
          <w:sz w:val="24"/>
        </w:rPr>
      </w:pPr>
      <w:r>
        <w:rPr>
          <w:rFonts w:hint="eastAsia" w:ascii="宋体" w:hAnsi="宋体"/>
          <w:sz w:val="24"/>
        </w:rPr>
        <w:t>3.在详细评标之前，评标委员会要审查每份投标文件是否实质上响应了招标文件的要求。实质上响应的投标文件应该是与招标文件要求的全部实质性条款、条件和规格相符，没有重大偏离或保留的投标。</w:t>
      </w:r>
    </w:p>
    <w:p>
      <w:pPr>
        <w:adjustRightInd w:val="0"/>
        <w:snapToGrid w:val="0"/>
        <w:spacing w:line="360" w:lineRule="auto"/>
        <w:ind w:firstLine="480" w:firstLineChars="200"/>
        <w:rPr>
          <w:rFonts w:ascii="宋体" w:hAnsi="宋体"/>
          <w:sz w:val="24"/>
        </w:rPr>
      </w:pPr>
      <w:r>
        <w:rPr>
          <w:rFonts w:hint="eastAsia" w:ascii="宋体" w:hAnsi="宋体"/>
          <w:sz w:val="24"/>
        </w:rPr>
        <w:t>所谓重大偏离或保留是指实质上影响合同的服务质量或者实质上与招标文件不一致，而且限制了招标人的权利或投标人的义务。纠正这些偏离或保留将会对其他实质上响应招标文件要求的投标人的竞争地位产生不公正的影响。评标委员会决定投标的响应性只根据投标文件本身的内容，而不寻求外部的证据。</w:t>
      </w:r>
    </w:p>
    <w:p>
      <w:pPr>
        <w:adjustRightInd w:val="0"/>
        <w:snapToGrid w:val="0"/>
        <w:spacing w:line="360" w:lineRule="auto"/>
        <w:ind w:firstLine="480" w:firstLineChars="200"/>
        <w:rPr>
          <w:rFonts w:ascii="宋体" w:hAnsi="宋体"/>
          <w:sz w:val="24"/>
        </w:rPr>
      </w:pPr>
      <w:r>
        <w:rPr>
          <w:rFonts w:hint="eastAsia" w:ascii="宋体" w:hAnsi="宋体"/>
          <w:sz w:val="24"/>
        </w:rPr>
        <w:t>4.如果投标文件实质上没有响应招标文件的要求，评标委员会将予以拒绝，投标人不得通过修正或撤销不合要求的偏离或保留从而使其投标成为实质上响应的投标。</w:t>
      </w:r>
    </w:p>
    <w:p>
      <w:pPr>
        <w:adjustRightInd w:val="0"/>
        <w:snapToGrid w:val="0"/>
        <w:spacing w:line="360" w:lineRule="auto"/>
        <w:ind w:firstLine="480" w:firstLineChars="200"/>
        <w:rPr>
          <w:rFonts w:ascii="宋体" w:hAnsi="宋体"/>
          <w:sz w:val="24"/>
        </w:rPr>
      </w:pPr>
      <w:r>
        <w:rPr>
          <w:rFonts w:hint="eastAsia" w:ascii="宋体" w:hAnsi="宋体"/>
          <w:sz w:val="24"/>
        </w:rPr>
        <w:t>5.评标委员会将对确定为实质上响应的投标进行审核，看其是否有计算上和累加上的算术错误，修正错误的原则如下：</w:t>
      </w:r>
    </w:p>
    <w:p>
      <w:pPr>
        <w:adjustRightInd w:val="0"/>
        <w:snapToGrid w:val="0"/>
        <w:spacing w:line="360" w:lineRule="auto"/>
        <w:ind w:firstLine="480" w:firstLineChars="200"/>
        <w:rPr>
          <w:rFonts w:ascii="宋体" w:hAnsi="宋体"/>
          <w:sz w:val="24"/>
        </w:rPr>
      </w:pPr>
      <w:r>
        <w:rPr>
          <w:rFonts w:hint="eastAsia" w:ascii="宋体" w:hAnsi="宋体"/>
          <w:sz w:val="24"/>
        </w:rPr>
        <w:t>（1）如果投标文件的大写金额和小写金额不一致的，以大写金额为准；</w:t>
      </w:r>
    </w:p>
    <w:p>
      <w:pPr>
        <w:adjustRightInd w:val="0"/>
        <w:snapToGrid w:val="0"/>
        <w:spacing w:line="360" w:lineRule="auto"/>
        <w:ind w:firstLine="480"/>
        <w:rPr>
          <w:rFonts w:ascii="宋体" w:hAnsi="宋体"/>
          <w:sz w:val="24"/>
        </w:rPr>
      </w:pPr>
      <w:r>
        <w:rPr>
          <w:rFonts w:hint="eastAsia" w:ascii="宋体" w:hAnsi="宋体"/>
          <w:sz w:val="24"/>
        </w:rPr>
        <w:t>（2）当总价金额与按单价汇总金额不一致的，以单价金额计算结果为准；</w:t>
      </w:r>
    </w:p>
    <w:p>
      <w:pPr>
        <w:adjustRightInd w:val="0"/>
        <w:snapToGrid w:val="0"/>
        <w:spacing w:line="360" w:lineRule="auto"/>
        <w:ind w:firstLine="480" w:firstLineChars="200"/>
        <w:rPr>
          <w:rFonts w:ascii="宋体" w:hAnsi="宋体"/>
          <w:sz w:val="24"/>
        </w:rPr>
      </w:pPr>
      <w:r>
        <w:rPr>
          <w:rFonts w:hint="eastAsia" w:ascii="宋体" w:hAnsi="宋体"/>
          <w:sz w:val="24"/>
        </w:rPr>
        <w:t>（3）当单价金额小数点有明显错位的，应以总价为准，并修改单价；</w:t>
      </w:r>
    </w:p>
    <w:p>
      <w:pPr>
        <w:adjustRightInd w:val="0"/>
        <w:snapToGrid w:val="0"/>
        <w:spacing w:line="360" w:lineRule="auto"/>
        <w:ind w:firstLine="480" w:firstLineChars="200"/>
        <w:rPr>
          <w:rFonts w:ascii="宋体" w:hAnsi="宋体"/>
          <w:sz w:val="24"/>
        </w:rPr>
      </w:pPr>
      <w:r>
        <w:rPr>
          <w:rFonts w:hint="eastAsia" w:ascii="宋体" w:hAnsi="宋体"/>
          <w:sz w:val="24"/>
        </w:rPr>
        <w:t>（4）当开标一览表与投标文件报价不符时，应以开标一览表为准。</w:t>
      </w:r>
    </w:p>
    <w:p>
      <w:pPr>
        <w:adjustRightInd w:val="0"/>
        <w:snapToGrid w:val="0"/>
        <w:spacing w:line="360" w:lineRule="auto"/>
        <w:ind w:firstLine="480" w:firstLineChars="200"/>
        <w:rPr>
          <w:rFonts w:ascii="宋体" w:hAnsi="宋体"/>
          <w:sz w:val="24"/>
        </w:rPr>
      </w:pPr>
      <w:r>
        <w:rPr>
          <w:rFonts w:hint="eastAsia" w:ascii="宋体" w:hAnsi="宋体"/>
          <w:sz w:val="24"/>
        </w:rPr>
        <w:t>6.评标委员会将按上述修正错误的方法调整投标文件中的投标报价，调整后的价格对投标人具有约束力。如果投标人不接受修正后的价格，则其投标将被拒绝。</w:t>
      </w:r>
    </w:p>
    <w:p>
      <w:pPr>
        <w:adjustRightInd w:val="0"/>
        <w:snapToGrid w:val="0"/>
        <w:spacing w:line="360" w:lineRule="auto"/>
        <w:ind w:firstLine="360" w:firstLineChars="150"/>
        <w:rPr>
          <w:rFonts w:ascii="宋体" w:hAnsi="宋体"/>
          <w:sz w:val="24"/>
        </w:rPr>
      </w:pPr>
      <w:r>
        <w:rPr>
          <w:rFonts w:hint="eastAsia" w:ascii="宋体" w:hAnsi="宋体"/>
          <w:sz w:val="24"/>
        </w:rPr>
        <w:t xml:space="preserve"> 7.评标委员会将允许修正投标文件中不构成重大偏差的、微小的、非正规的、不一致的或不规则的地方，但这些修正不能影响任何投标人相应的名次排序。</w:t>
      </w:r>
    </w:p>
    <w:p>
      <w:pPr>
        <w:adjustRightInd w:val="0"/>
        <w:snapToGrid w:val="0"/>
        <w:spacing w:line="360" w:lineRule="auto"/>
        <w:ind w:firstLine="236" w:firstLineChars="98"/>
        <w:rPr>
          <w:rFonts w:ascii="宋体" w:hAnsi="宋体"/>
          <w:b/>
          <w:bCs/>
          <w:sz w:val="24"/>
        </w:rPr>
      </w:pPr>
      <w:r>
        <w:rPr>
          <w:rFonts w:hint="eastAsia" w:ascii="宋体" w:hAnsi="宋体"/>
          <w:b/>
          <w:bCs/>
          <w:sz w:val="24"/>
        </w:rPr>
        <w:t>（六）串标</w:t>
      </w:r>
    </w:p>
    <w:p>
      <w:pPr>
        <w:adjustRightInd w:val="0"/>
        <w:snapToGrid w:val="0"/>
        <w:spacing w:line="360" w:lineRule="auto"/>
        <w:ind w:firstLine="473" w:firstLineChars="197"/>
        <w:rPr>
          <w:rFonts w:ascii="宋体" w:hAnsi="宋体"/>
          <w:bCs/>
          <w:sz w:val="24"/>
        </w:rPr>
      </w:pPr>
      <w:r>
        <w:rPr>
          <w:rFonts w:hint="eastAsia" w:ascii="宋体" w:hAnsi="宋体"/>
          <w:bCs/>
          <w:sz w:val="24"/>
        </w:rPr>
        <w:t>在评审过程中，评标委员会对认定属于串通投标的，相关投标人的投标文件作无效投标文件处理，并报送政府采购管理机构依法进行处理。</w:t>
      </w:r>
    </w:p>
    <w:p>
      <w:pPr>
        <w:adjustRightInd w:val="0"/>
        <w:snapToGrid w:val="0"/>
        <w:spacing w:line="360" w:lineRule="auto"/>
        <w:ind w:firstLine="236" w:firstLineChars="98"/>
        <w:rPr>
          <w:rFonts w:ascii="宋体" w:hAnsi="宋体"/>
          <w:b/>
          <w:bCs/>
          <w:sz w:val="24"/>
        </w:rPr>
      </w:pPr>
      <w:r>
        <w:rPr>
          <w:rFonts w:hint="eastAsia" w:ascii="宋体" w:hAnsi="宋体"/>
          <w:b/>
          <w:bCs/>
          <w:sz w:val="24"/>
        </w:rPr>
        <w:t>（七）</w:t>
      </w:r>
      <w:r>
        <w:rPr>
          <w:rFonts w:hint="eastAsia" w:ascii="宋体" w:hAnsi="宋体"/>
          <w:b/>
          <w:sz w:val="24"/>
        </w:rPr>
        <w:t>评标原则及方法：</w:t>
      </w:r>
    </w:p>
    <w:p>
      <w:pPr>
        <w:adjustRightInd w:val="0"/>
        <w:snapToGrid w:val="0"/>
        <w:spacing w:line="360" w:lineRule="auto"/>
        <w:ind w:firstLine="480" w:firstLineChars="200"/>
        <w:rPr>
          <w:rFonts w:ascii="宋体" w:hAnsi="宋体"/>
          <w:sz w:val="24"/>
        </w:rPr>
      </w:pPr>
      <w:r>
        <w:rPr>
          <w:rFonts w:hint="eastAsia" w:ascii="宋体" w:hAnsi="宋体"/>
          <w:sz w:val="24"/>
        </w:rPr>
        <w:t>1.招标文件是评标工作的重要依据。投标人的投标文件必须满足招标文件的各项要求：包括投标文件的有效性、完整性和与招标文件的一致性。</w:t>
      </w:r>
    </w:p>
    <w:p>
      <w:pPr>
        <w:adjustRightInd w:val="0"/>
        <w:snapToGrid w:val="0"/>
        <w:spacing w:line="360" w:lineRule="auto"/>
        <w:ind w:firstLine="480" w:firstLineChars="200"/>
        <w:rPr>
          <w:rFonts w:ascii="宋体" w:hAnsi="宋体"/>
          <w:sz w:val="24"/>
        </w:rPr>
      </w:pPr>
      <w:r>
        <w:rPr>
          <w:rFonts w:hint="eastAsia" w:ascii="宋体" w:hAnsi="宋体"/>
          <w:sz w:val="24"/>
        </w:rPr>
        <w:t>2.评标应严格按照《中华人民共和国政府采购法》等法律法规规定的评标要求，以及招标文件的要求进行。</w:t>
      </w:r>
    </w:p>
    <w:p>
      <w:pPr>
        <w:adjustRightInd w:val="0"/>
        <w:snapToGrid w:val="0"/>
        <w:spacing w:line="360" w:lineRule="auto"/>
        <w:ind w:firstLine="480" w:firstLineChars="200"/>
        <w:rPr>
          <w:rFonts w:ascii="宋体" w:hAnsi="宋体"/>
          <w:sz w:val="24"/>
        </w:rPr>
      </w:pPr>
      <w:r>
        <w:rPr>
          <w:rFonts w:hint="eastAsia" w:ascii="宋体" w:hAnsi="宋体"/>
          <w:sz w:val="24"/>
        </w:rPr>
        <w:t>3.对所有投标人的评价、评估，都采用相同的程序和标准，遵循公开、公平、公正的原则。</w:t>
      </w:r>
    </w:p>
    <w:p>
      <w:pPr>
        <w:adjustRightInd w:val="0"/>
        <w:snapToGrid w:val="0"/>
        <w:spacing w:line="360" w:lineRule="auto"/>
        <w:ind w:firstLine="480" w:firstLineChars="200"/>
        <w:rPr>
          <w:rFonts w:ascii="宋体" w:hAnsi="宋体"/>
          <w:sz w:val="24"/>
        </w:rPr>
      </w:pPr>
      <w:r>
        <w:rPr>
          <w:rFonts w:hint="eastAsia" w:ascii="宋体" w:hAnsi="宋体"/>
          <w:sz w:val="24"/>
        </w:rPr>
        <w:t>4.本项目的评标办法采用综合评分法。</w:t>
      </w:r>
    </w:p>
    <w:p>
      <w:pPr>
        <w:adjustRightInd w:val="0"/>
        <w:snapToGrid w:val="0"/>
        <w:spacing w:line="360" w:lineRule="auto"/>
        <w:ind w:firstLine="480" w:firstLineChars="200"/>
        <w:rPr>
          <w:rFonts w:ascii="宋体" w:hAnsi="宋体"/>
          <w:sz w:val="24"/>
        </w:rPr>
      </w:pPr>
      <w:r>
        <w:rPr>
          <w:rFonts w:hint="eastAsia" w:ascii="宋体" w:hAnsi="宋体"/>
          <w:sz w:val="24"/>
        </w:rPr>
        <w:t>5.评标委员会将只对确定为实质上响应招标文件的投标文件进行评价和比较。</w:t>
      </w:r>
    </w:p>
    <w:p>
      <w:pPr>
        <w:adjustRightInd w:val="0"/>
        <w:snapToGrid w:val="0"/>
        <w:spacing w:line="360" w:lineRule="auto"/>
        <w:ind w:firstLine="480" w:firstLineChars="200"/>
        <w:rPr>
          <w:rFonts w:ascii="宋体" w:hAnsi="宋体"/>
          <w:sz w:val="24"/>
        </w:rPr>
      </w:pPr>
      <w:r>
        <w:rPr>
          <w:rFonts w:hint="eastAsia" w:ascii="宋体" w:hAnsi="宋体"/>
          <w:sz w:val="24"/>
        </w:rPr>
        <w:t>6.评标委员会将按照综合评分法，对资格性检查和符合性检查合格的投标文件进行比较与评价。</w:t>
      </w:r>
    </w:p>
    <w:p>
      <w:pPr>
        <w:adjustRightInd w:val="0"/>
        <w:snapToGrid w:val="0"/>
        <w:spacing w:line="360" w:lineRule="auto"/>
        <w:ind w:firstLine="480" w:firstLineChars="200"/>
        <w:rPr>
          <w:rFonts w:ascii="宋体" w:hAnsi="宋体"/>
          <w:sz w:val="24"/>
        </w:rPr>
      </w:pPr>
      <w:r>
        <w:rPr>
          <w:rFonts w:hint="eastAsia" w:ascii="宋体" w:hAnsi="宋体"/>
          <w:sz w:val="24"/>
        </w:rPr>
        <w:t>7.综合评分法是指在满足招标文件实质性要求前提下，按照招标文件中规定的各项因素进行综合评审后，以评标总分得分最高的投标人作为中标候选人或者中标人的评标方法。</w:t>
      </w:r>
    </w:p>
    <w:p>
      <w:pPr>
        <w:spacing w:line="360" w:lineRule="auto"/>
        <w:ind w:firstLine="480" w:firstLineChars="200"/>
        <w:rPr>
          <w:rFonts w:ascii="宋体" w:hAnsi="宋体"/>
          <w:sz w:val="24"/>
        </w:rPr>
      </w:pPr>
      <w:r>
        <w:rPr>
          <w:rFonts w:hint="eastAsia" w:ascii="宋体" w:hAnsi="宋体"/>
          <w:sz w:val="24"/>
        </w:rPr>
        <w:t>8.评标委员会对经过初步评审为合格有效的各投标人的投标文件进行评审后，由各评委独立打分，打分时保留2位小数，每人一份评分表，并签名。</w:t>
      </w:r>
    </w:p>
    <w:p>
      <w:pPr>
        <w:spacing w:line="360" w:lineRule="auto"/>
        <w:ind w:firstLine="482" w:firstLineChars="200"/>
        <w:rPr>
          <w:rFonts w:ascii="宋体" w:hAnsi="宋体"/>
          <w:b/>
          <w:sz w:val="24"/>
        </w:rPr>
      </w:pPr>
      <w:r>
        <w:rPr>
          <w:rFonts w:hint="eastAsia" w:ascii="宋体" w:hAnsi="宋体"/>
          <w:b/>
          <w:sz w:val="24"/>
        </w:rPr>
        <w:t>9.分别计算出各评委对某一特定投标人非价格因素评分的汇总得分，用各评标委员会成员评出的该投标人非价格因素汇总得分计算出该投标人非价格因素汇总得分平均值，总得分由高到低排序，选取</w:t>
      </w:r>
      <w:r>
        <w:rPr>
          <w:rFonts w:hint="eastAsia" w:ascii="宋体" w:hAnsi="宋体"/>
          <w:b/>
          <w:sz w:val="24"/>
          <w:u w:val="single"/>
        </w:rPr>
        <w:t>3</w:t>
      </w:r>
      <w:r>
        <w:rPr>
          <w:rFonts w:hint="eastAsia" w:ascii="宋体" w:hAnsi="宋体"/>
          <w:b/>
          <w:sz w:val="24"/>
        </w:rPr>
        <w:t>家投标人为中标候选人，如果投标人评标总得分相同，按服务方案得分由高到低排列。（有涉外法律服务资质及优良业绩的律师事务所给予一定比例的加分）。</w:t>
      </w:r>
    </w:p>
    <w:p>
      <w:pPr>
        <w:spacing w:line="360" w:lineRule="auto"/>
        <w:ind w:firstLine="482" w:firstLineChars="200"/>
        <w:rPr>
          <w:rFonts w:ascii="宋体" w:hAnsi="宋体"/>
          <w:b/>
          <w:sz w:val="24"/>
        </w:rPr>
      </w:pPr>
      <w:r>
        <w:rPr>
          <w:rFonts w:hint="eastAsia" w:ascii="宋体" w:hAnsi="宋体"/>
          <w:b/>
          <w:sz w:val="24"/>
        </w:rPr>
        <w:t>注：加分项说明：分别计算出各评委对某一特定投标人加分项得分，用各评标委员会成员评出的该投标人加分项汇总得分平均值即为加分项总得分，加分项总得分由高到低排出顺序，选取前两名（未被选取上的不计入加分项），用加分项得分与该投标人非价格因素汇总平均值得分之和即为该投标人的评标总得分。如果投标人加分项总得分相同，按投标人非价格因素总得分平均值由高到低排出顺序选取。</w:t>
      </w:r>
    </w:p>
    <w:p>
      <w:pPr>
        <w:spacing w:line="360" w:lineRule="auto"/>
        <w:ind w:firstLine="241" w:firstLineChars="100"/>
        <w:rPr>
          <w:rFonts w:ascii="宋体" w:hAnsi="宋体"/>
          <w:b/>
          <w:bCs/>
          <w:sz w:val="24"/>
        </w:rPr>
      </w:pPr>
      <w:r>
        <w:rPr>
          <w:rFonts w:hint="eastAsia" w:ascii="宋体" w:hAnsi="宋体"/>
          <w:b/>
          <w:bCs/>
          <w:sz w:val="24"/>
        </w:rPr>
        <w:t>（八）中标候选人的推荐</w:t>
      </w:r>
    </w:p>
    <w:p>
      <w:pPr>
        <w:spacing w:line="360" w:lineRule="auto"/>
        <w:ind w:firstLine="480"/>
        <w:rPr>
          <w:rFonts w:ascii="宋体" w:hAnsi="宋体"/>
          <w:sz w:val="24"/>
        </w:rPr>
      </w:pPr>
      <w:r>
        <w:rPr>
          <w:rFonts w:hint="eastAsia" w:ascii="宋体" w:hAnsi="宋体"/>
          <w:sz w:val="24"/>
        </w:rPr>
        <w:t>1.评标委员会根据评标结果，写出评标报告，确定中标候选人。</w:t>
      </w:r>
    </w:p>
    <w:p>
      <w:pPr>
        <w:spacing w:line="360" w:lineRule="auto"/>
        <w:ind w:firstLine="480"/>
        <w:rPr>
          <w:rFonts w:ascii="宋体" w:hAnsi="宋体"/>
          <w:sz w:val="24"/>
        </w:rPr>
      </w:pPr>
      <w:r>
        <w:rPr>
          <w:rFonts w:hint="eastAsia" w:ascii="宋体" w:hAnsi="宋体"/>
          <w:sz w:val="24"/>
        </w:rPr>
        <w:t>2.招标人有权对中标候选人履行合同的能力进行审查确认（包括资质、业绩等），如发现舞弊行为，即依法取消其中标候选人资格。</w:t>
      </w:r>
    </w:p>
    <w:p>
      <w:pPr>
        <w:spacing w:line="360" w:lineRule="auto"/>
        <w:ind w:firstLine="241" w:firstLineChars="100"/>
        <w:rPr>
          <w:rFonts w:ascii="宋体" w:hAnsi="宋体"/>
          <w:b/>
          <w:bCs/>
          <w:sz w:val="24"/>
        </w:rPr>
      </w:pPr>
      <w:r>
        <w:rPr>
          <w:rFonts w:hint="eastAsia" w:ascii="宋体" w:hAnsi="宋体"/>
          <w:b/>
          <w:bCs/>
          <w:sz w:val="24"/>
        </w:rPr>
        <w:t>（九）定标</w:t>
      </w:r>
    </w:p>
    <w:p>
      <w:pPr>
        <w:spacing w:line="360" w:lineRule="auto"/>
        <w:ind w:firstLine="480" w:firstLineChars="200"/>
        <w:rPr>
          <w:rFonts w:ascii="宋体" w:hAnsi="宋体"/>
          <w:sz w:val="24"/>
        </w:rPr>
      </w:pPr>
      <w:r>
        <w:rPr>
          <w:rFonts w:hint="eastAsia" w:ascii="宋体" w:hAnsi="宋体"/>
          <w:sz w:val="24"/>
        </w:rPr>
        <w:t>中标的标准</w:t>
      </w:r>
    </w:p>
    <w:p>
      <w:pPr>
        <w:numPr>
          <w:ilvl w:val="0"/>
          <w:numId w:val="1"/>
        </w:numPr>
        <w:spacing w:line="360" w:lineRule="auto"/>
        <w:ind w:firstLine="482" w:firstLineChars="200"/>
        <w:rPr>
          <w:rFonts w:ascii="宋体" w:hAnsi="宋体"/>
          <w:b w:val="0"/>
          <w:bCs/>
          <w:sz w:val="24"/>
        </w:rPr>
      </w:pPr>
      <w:r>
        <w:rPr>
          <w:rFonts w:hint="eastAsia" w:ascii="宋体" w:hAnsi="宋体"/>
          <w:b w:val="0"/>
          <w:bCs/>
          <w:sz w:val="24"/>
        </w:rPr>
        <w:t>评标委员会将按得分由高到低推荐</w:t>
      </w:r>
      <w:r>
        <w:rPr>
          <w:rFonts w:hint="eastAsia" w:ascii="宋体" w:hAnsi="宋体"/>
          <w:b w:val="0"/>
          <w:bCs/>
          <w:sz w:val="24"/>
          <w:u w:val="single"/>
        </w:rPr>
        <w:t>3</w:t>
      </w:r>
      <w:r>
        <w:rPr>
          <w:rFonts w:hint="eastAsia" w:ascii="宋体" w:hAnsi="宋体"/>
          <w:b w:val="0"/>
          <w:bCs/>
          <w:sz w:val="24"/>
        </w:rPr>
        <w:t>名有排序的中标候选人（不足</w:t>
      </w:r>
      <w:r>
        <w:rPr>
          <w:rFonts w:hint="eastAsia" w:ascii="宋体" w:hAnsi="宋体"/>
          <w:b w:val="0"/>
          <w:bCs/>
          <w:sz w:val="24"/>
          <w:u w:val="single"/>
        </w:rPr>
        <w:t xml:space="preserve"> </w:t>
      </w:r>
      <w:r>
        <w:rPr>
          <w:rFonts w:hint="eastAsia" w:ascii="宋体" w:hAnsi="宋体"/>
          <w:b w:val="0"/>
          <w:bCs/>
          <w:sz w:val="24"/>
          <w:u w:val="single"/>
          <w:lang w:val="en-US" w:eastAsia="zh-CN"/>
        </w:rPr>
        <w:t>3</w:t>
      </w:r>
      <w:r>
        <w:rPr>
          <w:rFonts w:hint="eastAsia" w:ascii="宋体" w:hAnsi="宋体"/>
          <w:b w:val="0"/>
          <w:bCs/>
          <w:sz w:val="24"/>
          <w:u w:val="single"/>
        </w:rPr>
        <w:t xml:space="preserve"> </w:t>
      </w:r>
      <w:r>
        <w:rPr>
          <w:rFonts w:hint="eastAsia" w:ascii="宋体" w:hAnsi="宋体"/>
          <w:b w:val="0"/>
          <w:bCs/>
          <w:sz w:val="24"/>
        </w:rPr>
        <w:t>名全选），招标人将依据评标委员会评审意见，按排名先后顺序确定名中标人；</w:t>
      </w:r>
      <w:r>
        <w:rPr>
          <w:rFonts w:hint="eastAsia" w:ascii="宋体" w:hAnsi="宋体"/>
          <w:b w:val="0"/>
          <w:bCs/>
          <w:sz w:val="24"/>
          <w:lang w:val="en-US" w:eastAsia="zh-CN"/>
        </w:rPr>
        <w:t xml:space="preserve">       </w:t>
      </w:r>
    </w:p>
    <w:p>
      <w:pPr>
        <w:spacing w:line="360" w:lineRule="auto"/>
        <w:ind w:firstLine="480" w:firstLineChars="200"/>
        <w:rPr>
          <w:rFonts w:ascii="宋体" w:hAnsi="宋体"/>
          <w:sz w:val="24"/>
        </w:rPr>
      </w:pPr>
      <w:r>
        <w:rPr>
          <w:rFonts w:hint="eastAsia" w:ascii="宋体" w:hAnsi="宋体"/>
          <w:sz w:val="24"/>
        </w:rPr>
        <w:t>2.具有良好的履行合同的能力和条件</w:t>
      </w:r>
      <w:r>
        <w:rPr>
          <w:rFonts w:hint="eastAsia" w:ascii="宋体" w:hAnsi="宋体"/>
          <w:sz w:val="24"/>
          <w:lang w:eastAsia="zh-CN"/>
        </w:rPr>
        <w:t>。</w:t>
      </w:r>
    </w:p>
    <w:p>
      <w:pPr>
        <w:adjustRightInd w:val="0"/>
        <w:snapToGrid w:val="0"/>
        <w:spacing w:line="360" w:lineRule="auto"/>
        <w:ind w:firstLine="361" w:firstLineChars="100"/>
        <w:jc w:val="center"/>
        <w:rPr>
          <w:rFonts w:ascii="宋体" w:hAnsi="宋体"/>
          <w:b/>
          <w:sz w:val="36"/>
          <w:szCs w:val="36"/>
        </w:rPr>
      </w:pPr>
      <w:r>
        <w:rPr>
          <w:rFonts w:hint="eastAsia" w:ascii="宋体" w:hAnsi="宋体"/>
          <w:b/>
          <w:bCs/>
          <w:sz w:val="36"/>
          <w:szCs w:val="36"/>
        </w:rPr>
        <w:t>六、授予合同</w:t>
      </w:r>
    </w:p>
    <w:p>
      <w:pPr>
        <w:adjustRightInd w:val="0"/>
        <w:snapToGrid w:val="0"/>
        <w:spacing w:line="360" w:lineRule="auto"/>
        <w:ind w:firstLine="241" w:firstLineChars="100"/>
        <w:rPr>
          <w:rFonts w:ascii="宋体" w:hAnsi="宋体"/>
          <w:b/>
          <w:sz w:val="28"/>
          <w:szCs w:val="28"/>
        </w:rPr>
      </w:pPr>
      <w:r>
        <w:rPr>
          <w:rFonts w:hint="eastAsia" w:ascii="宋体" w:hAnsi="宋体"/>
          <w:b/>
          <w:bCs/>
          <w:sz w:val="24"/>
        </w:rPr>
        <w:t>（一）合同授予标准</w:t>
      </w:r>
    </w:p>
    <w:p>
      <w:pPr>
        <w:adjustRightInd w:val="0"/>
        <w:snapToGrid w:val="0"/>
        <w:spacing w:line="360" w:lineRule="auto"/>
        <w:ind w:firstLine="480" w:firstLineChars="200"/>
        <w:rPr>
          <w:rFonts w:ascii="宋体" w:hAnsi="宋体"/>
          <w:sz w:val="24"/>
        </w:rPr>
      </w:pPr>
      <w:r>
        <w:rPr>
          <w:rFonts w:hint="eastAsia" w:ascii="宋体" w:hAnsi="宋体"/>
          <w:sz w:val="24"/>
        </w:rPr>
        <w:t>招标人应将合同授予被确定为实质上响应招标文件要求的，能够圆满地履行合同义务的中标候选人。</w:t>
      </w:r>
    </w:p>
    <w:p>
      <w:pPr>
        <w:adjustRightInd w:val="0"/>
        <w:snapToGrid w:val="0"/>
        <w:spacing w:line="360" w:lineRule="auto"/>
        <w:ind w:firstLine="241" w:firstLineChars="100"/>
        <w:rPr>
          <w:rFonts w:ascii="宋体" w:hAnsi="宋体"/>
          <w:b/>
          <w:sz w:val="24"/>
        </w:rPr>
      </w:pPr>
      <w:r>
        <w:rPr>
          <w:rFonts w:hint="eastAsia" w:ascii="宋体" w:hAnsi="宋体"/>
          <w:b/>
          <w:bCs/>
          <w:sz w:val="24"/>
        </w:rPr>
        <w:t>（二）资格后审</w:t>
      </w:r>
    </w:p>
    <w:p>
      <w:pPr>
        <w:adjustRightInd w:val="0"/>
        <w:snapToGrid w:val="0"/>
        <w:spacing w:line="360" w:lineRule="auto"/>
        <w:ind w:firstLine="480" w:firstLineChars="200"/>
        <w:rPr>
          <w:rFonts w:ascii="宋体" w:hAnsi="宋体"/>
          <w:sz w:val="24"/>
        </w:rPr>
      </w:pPr>
      <w:r>
        <w:rPr>
          <w:rFonts w:hint="eastAsia" w:ascii="宋体" w:hAnsi="宋体"/>
          <w:sz w:val="24"/>
        </w:rPr>
        <w:t>1.如果招标人认为有必要对中标候选人履行合同能力进行确认，可以进行资格后审，包括实地考察或要求其提供相关证明资料。如果招标人对中标候选人资格后审后认为其无履行合同能力，可以提请评标委员会进行复会审议。</w:t>
      </w:r>
    </w:p>
    <w:p>
      <w:pPr>
        <w:adjustRightInd w:val="0"/>
        <w:snapToGrid w:val="0"/>
        <w:spacing w:line="360" w:lineRule="auto"/>
        <w:ind w:firstLine="480" w:firstLineChars="200"/>
        <w:rPr>
          <w:rFonts w:ascii="宋体" w:hAnsi="宋体"/>
          <w:sz w:val="24"/>
        </w:rPr>
      </w:pPr>
      <w:r>
        <w:rPr>
          <w:rFonts w:hint="eastAsia" w:ascii="宋体" w:hAnsi="宋体"/>
          <w:sz w:val="24"/>
        </w:rPr>
        <w:t>2.上述审查将考虑中标候选人的财务、技术能力并基于中标候选人按规定提供的资格审查的证明文件以及招标人认为必要的和合适的其他资料。</w:t>
      </w:r>
    </w:p>
    <w:p>
      <w:pPr>
        <w:adjustRightInd w:val="0"/>
        <w:snapToGrid w:val="0"/>
        <w:spacing w:line="360" w:lineRule="auto"/>
        <w:ind w:firstLine="480" w:firstLineChars="200"/>
        <w:rPr>
          <w:rFonts w:ascii="宋体" w:hAnsi="宋体"/>
          <w:sz w:val="24"/>
        </w:rPr>
      </w:pPr>
      <w:r>
        <w:rPr>
          <w:rFonts w:hint="eastAsia" w:ascii="宋体" w:hAnsi="宋体"/>
          <w:sz w:val="24"/>
        </w:rPr>
        <w:t>3.如果有必要，招标人可对中标候选人进行技术询问，或对其所选服务的项目进行考察。</w:t>
      </w:r>
    </w:p>
    <w:p>
      <w:pPr>
        <w:adjustRightInd w:val="0"/>
        <w:snapToGrid w:val="0"/>
        <w:spacing w:line="360" w:lineRule="auto"/>
        <w:ind w:firstLine="480" w:firstLineChars="200"/>
        <w:rPr>
          <w:rFonts w:ascii="宋体" w:hAnsi="宋体"/>
          <w:sz w:val="24"/>
        </w:rPr>
      </w:pPr>
      <w:r>
        <w:rPr>
          <w:rFonts w:hint="eastAsia" w:ascii="宋体" w:hAnsi="宋体"/>
          <w:sz w:val="24"/>
        </w:rPr>
        <w:t>4.如果中标候选人被确认为无能力履行合同，将被取消其中标候选人资格。</w:t>
      </w:r>
    </w:p>
    <w:p>
      <w:pPr>
        <w:adjustRightInd w:val="0"/>
        <w:snapToGrid w:val="0"/>
        <w:spacing w:line="360" w:lineRule="auto"/>
        <w:ind w:firstLine="480" w:firstLineChars="200"/>
        <w:rPr>
          <w:rFonts w:ascii="宋体" w:hAnsi="宋体"/>
          <w:sz w:val="24"/>
        </w:rPr>
      </w:pPr>
      <w:r>
        <w:rPr>
          <w:rFonts w:hint="eastAsia" w:ascii="宋体" w:hAnsi="宋体"/>
          <w:sz w:val="24"/>
        </w:rPr>
        <w:t>5.在中标候选人被确认为无能力履行合同，并被取消其中标人资格的情况下，评标委员会将按排名顺序重新推荐中标候选人或由招标人重新组织采购。</w:t>
      </w:r>
    </w:p>
    <w:p>
      <w:pPr>
        <w:adjustRightInd w:val="0"/>
        <w:snapToGrid w:val="0"/>
        <w:spacing w:line="360" w:lineRule="auto"/>
        <w:ind w:firstLine="241" w:firstLineChars="100"/>
        <w:rPr>
          <w:rFonts w:ascii="宋体" w:hAnsi="宋体"/>
          <w:b/>
          <w:bCs/>
          <w:sz w:val="24"/>
        </w:rPr>
      </w:pPr>
      <w:r>
        <w:rPr>
          <w:rFonts w:hint="eastAsia" w:ascii="宋体" w:hAnsi="宋体"/>
          <w:b/>
          <w:bCs/>
          <w:sz w:val="24"/>
        </w:rPr>
        <w:t>（三）中标通知书</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招标人</w:t>
      </w:r>
      <w:r>
        <w:rPr>
          <w:rFonts w:hint="eastAsia" w:ascii="宋体" w:hAnsi="宋体"/>
          <w:sz w:val="24"/>
        </w:rPr>
        <w:t>应当在中标人确定后3个工作日内向中标人发出中标通知书。中标通知书对招标人和中标人具有法律效力。中标通知书发出后，招标人改变中标结果的，或者中标人放弃中标的，应当依法承担法律责任。</w:t>
      </w:r>
    </w:p>
    <w:p>
      <w:pPr>
        <w:adjustRightInd w:val="0"/>
        <w:snapToGrid w:val="0"/>
        <w:spacing w:line="360" w:lineRule="auto"/>
        <w:ind w:firstLine="236" w:firstLineChars="98"/>
        <w:rPr>
          <w:rFonts w:ascii="宋体" w:hAnsi="宋体"/>
          <w:b/>
          <w:bCs/>
          <w:sz w:val="24"/>
        </w:rPr>
      </w:pPr>
      <w:r>
        <w:rPr>
          <w:rFonts w:hint="eastAsia" w:ascii="宋体" w:hAnsi="宋体"/>
          <w:b/>
          <w:bCs/>
          <w:sz w:val="24"/>
        </w:rPr>
        <w:t>（四）签订合同</w:t>
      </w:r>
    </w:p>
    <w:p>
      <w:pPr>
        <w:adjustRightInd w:val="0"/>
        <w:snapToGrid w:val="0"/>
        <w:spacing w:line="360" w:lineRule="auto"/>
        <w:ind w:firstLine="480" w:firstLineChars="200"/>
        <w:rPr>
          <w:rFonts w:ascii="宋体" w:hAnsi="宋体"/>
          <w:sz w:val="24"/>
        </w:rPr>
      </w:pPr>
      <w:r>
        <w:rPr>
          <w:rFonts w:hint="eastAsia" w:ascii="宋体" w:hAnsi="宋体"/>
          <w:sz w:val="24"/>
        </w:rPr>
        <w:t>1.中标人在收到中标通知书后应当按有关规定与招标人签订书面合同。招标文件、中标人的投标文件及评标过程中有关澄清、承诺等文件均为该书面合同的有效组成部分。</w:t>
      </w:r>
      <w:r>
        <w:rPr>
          <w:rFonts w:hint="eastAsia" w:ascii="宋体" w:hAnsi="宋体"/>
          <w:sz w:val="24"/>
        </w:rPr>
        <w:cr/>
      </w:r>
      <w:r>
        <w:rPr>
          <w:rFonts w:hint="eastAsia" w:ascii="宋体" w:hAnsi="宋体"/>
          <w:sz w:val="24"/>
        </w:rPr>
        <w:t xml:space="preserve">    2.如果中标人无正当理由未在规定期间内签订书面合同，应承担相关法律责任。</w:t>
      </w:r>
    </w:p>
    <w:p>
      <w:pPr>
        <w:adjustRightInd w:val="0"/>
        <w:snapToGrid w:val="0"/>
        <w:spacing w:line="360" w:lineRule="auto"/>
        <w:ind w:firstLine="241" w:firstLineChars="100"/>
        <w:rPr>
          <w:rFonts w:ascii="宋体" w:hAnsi="宋体"/>
          <w:b/>
          <w:bCs/>
          <w:sz w:val="24"/>
        </w:rPr>
      </w:pPr>
      <w:r>
        <w:rPr>
          <w:rFonts w:hint="eastAsia" w:ascii="宋体" w:hAnsi="宋体"/>
          <w:b/>
          <w:bCs/>
          <w:sz w:val="24"/>
        </w:rPr>
        <w:t>（五）其他注意事项：</w:t>
      </w:r>
    </w:p>
    <w:p>
      <w:pPr>
        <w:adjustRightInd w:val="0"/>
        <w:snapToGrid w:val="0"/>
        <w:spacing w:line="360" w:lineRule="auto"/>
        <w:ind w:firstLine="480" w:firstLineChars="200"/>
        <w:rPr>
          <w:rFonts w:ascii="宋体" w:hAnsi="宋体"/>
          <w:sz w:val="24"/>
        </w:rPr>
      </w:pPr>
      <w:r>
        <w:rPr>
          <w:rFonts w:hint="eastAsia" w:ascii="宋体" w:hAnsi="宋体"/>
          <w:sz w:val="24"/>
        </w:rPr>
        <w:t>1.投标人被视为充分熟悉本招标项目的技术要求及与履行合同有关的一切情况；</w:t>
      </w:r>
    </w:p>
    <w:p>
      <w:pPr>
        <w:adjustRightInd w:val="0"/>
        <w:snapToGrid w:val="0"/>
        <w:spacing w:line="360" w:lineRule="auto"/>
        <w:ind w:firstLine="480" w:firstLineChars="200"/>
        <w:rPr>
          <w:rFonts w:ascii="宋体" w:hAnsi="宋体"/>
          <w:sz w:val="24"/>
        </w:rPr>
      </w:pPr>
      <w:r>
        <w:rPr>
          <w:rFonts w:hint="eastAsia" w:ascii="宋体" w:hAnsi="宋体"/>
          <w:sz w:val="24"/>
        </w:rPr>
        <w:t>2.投标人应遵守我国与政府采购相关的法律、法规及规章条例，不得违反；</w:t>
      </w:r>
    </w:p>
    <w:p>
      <w:pPr>
        <w:spacing w:line="360" w:lineRule="auto"/>
        <w:jc w:val="left"/>
        <w:rPr>
          <w:rFonts w:ascii="宋体" w:hAnsi="宋体"/>
          <w:b/>
          <w:sz w:val="44"/>
          <w:szCs w:val="44"/>
        </w:rPr>
      </w:pPr>
      <w:r>
        <w:rPr>
          <w:rFonts w:hint="eastAsia" w:ascii="宋体" w:hAnsi="宋体"/>
          <w:sz w:val="24"/>
        </w:rPr>
        <w:t xml:space="preserve">    3.投标人应详细阅读招标文件的全部内容。不按招标文件的要求提供的报价和资料，可能导致投标文件被拒绝。</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bCs/>
          <w:sz w:val="32"/>
          <w:szCs w:val="32"/>
        </w:rPr>
      </w:pPr>
      <w:r>
        <w:rPr>
          <w:rFonts w:hint="eastAsia" w:ascii="宋体" w:hAnsi="宋体"/>
          <w:b/>
          <w:sz w:val="32"/>
          <w:szCs w:val="32"/>
        </w:rPr>
        <w:t>大连市贸促会法律顾问单位竞聘项目</w:t>
      </w:r>
    </w:p>
    <w:p>
      <w:pPr>
        <w:adjustRightInd w:val="0"/>
        <w:snapToGrid w:val="0"/>
        <w:spacing w:line="360" w:lineRule="auto"/>
        <w:jc w:val="center"/>
        <w:rPr>
          <w:rFonts w:ascii="宋体" w:hAnsi="宋体"/>
          <w:b/>
          <w:bCs/>
          <w:sz w:val="32"/>
          <w:szCs w:val="32"/>
        </w:rPr>
      </w:pPr>
      <w:r>
        <w:rPr>
          <w:rFonts w:hint="eastAsia" w:ascii="宋体" w:hAnsi="宋体"/>
          <w:b/>
          <w:bCs/>
          <w:sz w:val="32"/>
          <w:szCs w:val="32"/>
        </w:rPr>
        <w:t>投标邀请函</w:t>
      </w:r>
    </w:p>
    <w:p>
      <w:pPr>
        <w:spacing w:line="360" w:lineRule="auto"/>
        <w:ind w:firstLine="470" w:firstLineChars="196"/>
        <w:rPr>
          <w:rFonts w:ascii="宋体" w:hAnsi="宋体" w:cs="宋体"/>
          <w:kern w:val="0"/>
          <w:sz w:val="24"/>
        </w:rPr>
      </w:pPr>
      <w:r>
        <w:rPr>
          <w:rFonts w:ascii="宋体" w:hAnsi="宋体"/>
          <w:sz w:val="24"/>
        </w:rPr>
        <w:t>我会</w:t>
      </w:r>
      <w:r>
        <w:rPr>
          <w:rFonts w:hint="eastAsia" w:ascii="宋体" w:hAnsi="宋体"/>
          <w:sz w:val="24"/>
        </w:rPr>
        <w:t>现</w:t>
      </w:r>
      <w:r>
        <w:rPr>
          <w:rFonts w:hint="eastAsia" w:ascii="宋体" w:hAnsi="宋体" w:cs="宋体"/>
          <w:kern w:val="0"/>
          <w:sz w:val="24"/>
        </w:rPr>
        <w:t>对大连市贸促会法律顾问单位竞聘项目进行国内公开招标，欢迎符合资格条件的投标人报名参加投标。</w:t>
      </w:r>
    </w:p>
    <w:p>
      <w:pPr>
        <w:spacing w:line="360" w:lineRule="auto"/>
        <w:ind w:firstLine="480"/>
        <w:rPr>
          <w:rFonts w:ascii="宋体" w:hAnsi="宋体" w:cs="宋体"/>
          <w:kern w:val="0"/>
          <w:sz w:val="24"/>
        </w:rPr>
      </w:pPr>
      <w:r>
        <w:rPr>
          <w:rFonts w:hint="eastAsia" w:ascii="宋体" w:hAnsi="宋体" w:cs="宋体"/>
          <w:kern w:val="0"/>
          <w:sz w:val="24"/>
        </w:rPr>
        <w:t>一、项目编号：</w:t>
      </w:r>
      <w:r>
        <w:rPr>
          <w:rFonts w:hint="eastAsia" w:ascii="宋体" w:hAnsi="宋体" w:cs="宋体"/>
          <w:kern w:val="0"/>
          <w:sz w:val="24"/>
          <w:lang w:val="en-US" w:eastAsia="zh-CN"/>
        </w:rPr>
        <w:t>CCPITDL20161130</w:t>
      </w:r>
    </w:p>
    <w:p>
      <w:pPr>
        <w:spacing w:line="360" w:lineRule="auto"/>
        <w:ind w:firstLine="360" w:firstLineChars="150"/>
        <w:rPr>
          <w:rFonts w:ascii="宋体" w:hAnsi="宋体" w:cs="宋体"/>
          <w:kern w:val="0"/>
          <w:sz w:val="24"/>
        </w:rPr>
      </w:pPr>
      <w:r>
        <w:rPr>
          <w:rFonts w:hint="eastAsia" w:ascii="宋体" w:hAnsi="宋体" w:cs="宋体"/>
          <w:kern w:val="0"/>
          <w:sz w:val="24"/>
        </w:rPr>
        <w:t xml:space="preserve"> 二、招标内容：</w:t>
      </w:r>
    </w:p>
    <w:p>
      <w:pPr>
        <w:spacing w:line="360" w:lineRule="auto"/>
        <w:ind w:firstLine="960" w:firstLineChars="400"/>
        <w:rPr>
          <w:rFonts w:ascii="宋体" w:hAnsi="宋体" w:cs="宋体"/>
          <w:kern w:val="0"/>
          <w:sz w:val="24"/>
        </w:rPr>
      </w:pPr>
      <w:r>
        <w:rPr>
          <w:rFonts w:hint="eastAsia" w:ascii="宋体" w:hAnsi="宋体" w:cs="宋体"/>
          <w:kern w:val="0"/>
          <w:sz w:val="24"/>
        </w:rPr>
        <w:t>1、提供相关法律服务；</w:t>
      </w:r>
    </w:p>
    <w:p>
      <w:pPr>
        <w:spacing w:line="360" w:lineRule="auto"/>
        <w:ind w:firstLine="960" w:firstLineChars="400"/>
        <w:rPr>
          <w:rFonts w:ascii="宋体" w:hAnsi="宋体" w:cs="宋体"/>
          <w:kern w:val="0"/>
          <w:sz w:val="24"/>
        </w:rPr>
      </w:pPr>
      <w:r>
        <w:rPr>
          <w:rFonts w:hint="eastAsia" w:ascii="宋体" w:hAnsi="宋体" w:cs="宋体"/>
          <w:kern w:val="0"/>
          <w:sz w:val="24"/>
        </w:rPr>
        <w:t>2、本招标项目服务期限为：1年。</w:t>
      </w:r>
    </w:p>
    <w:p>
      <w:pPr>
        <w:spacing w:line="360" w:lineRule="auto"/>
        <w:ind w:firstLine="470" w:firstLineChars="196"/>
        <w:rPr>
          <w:rFonts w:ascii="宋体" w:hAnsi="宋体"/>
          <w:sz w:val="24"/>
        </w:rPr>
      </w:pPr>
      <w:r>
        <w:rPr>
          <w:rFonts w:hint="eastAsia" w:ascii="宋体" w:hAnsi="宋体" w:cs="宋体"/>
          <w:kern w:val="0"/>
          <w:sz w:val="24"/>
        </w:rPr>
        <w:t>三、投标人资格：</w:t>
      </w:r>
    </w:p>
    <w:p>
      <w:pPr>
        <w:spacing w:line="360" w:lineRule="auto"/>
        <w:ind w:firstLine="480" w:firstLineChars="200"/>
        <w:rPr>
          <w:rFonts w:ascii="宋体" w:hAnsi="宋体" w:cs="宋体"/>
          <w:kern w:val="0"/>
          <w:sz w:val="24"/>
          <w:szCs w:val="21"/>
        </w:rPr>
      </w:pPr>
      <w:r>
        <w:rPr>
          <w:rFonts w:hint="eastAsia" w:ascii="宋体" w:hAnsi="宋体" w:cs="宋体"/>
          <w:kern w:val="0"/>
          <w:sz w:val="24"/>
          <w:szCs w:val="21"/>
        </w:rPr>
        <w:t>（一）具有律师事务所执业许可资质并获准执业3年以上（大连地区分所需同时满足总所5年以上，分所至少1年）</w:t>
      </w:r>
      <w:r>
        <w:rPr>
          <w:rFonts w:ascii="宋体" w:hAnsi="宋体" w:cs="宋体"/>
          <w:kern w:val="0"/>
          <w:sz w:val="24"/>
          <w:szCs w:val="21"/>
        </w:rPr>
        <w:t>；</w:t>
      </w:r>
    </w:p>
    <w:p>
      <w:pPr>
        <w:spacing w:line="360" w:lineRule="auto"/>
        <w:ind w:firstLine="480" w:firstLineChars="200"/>
        <w:rPr>
          <w:rFonts w:ascii="宋体" w:hAnsi="宋体" w:cs="宋体"/>
          <w:bCs/>
          <w:kern w:val="0"/>
          <w:sz w:val="24"/>
          <w:szCs w:val="21"/>
        </w:rPr>
      </w:pPr>
      <w:r>
        <w:rPr>
          <w:rFonts w:hint="eastAsia" w:ascii="宋体" w:hAnsi="宋体" w:cs="宋体"/>
          <w:kern w:val="0"/>
          <w:sz w:val="24"/>
          <w:szCs w:val="21"/>
        </w:rPr>
        <w:t>（二）律师事务所合伙人3人以上（包括3人），具有10名以上的执业律师（以通过2015年年检的人数为准），执业律师当中应当有精通英语、日语并能够以上述外语为工作语言开展律师业务的相关律师</w:t>
      </w:r>
      <w:r>
        <w:rPr>
          <w:rFonts w:ascii="宋体" w:hAnsi="宋体" w:cs="宋体"/>
          <w:kern w:val="0"/>
          <w:sz w:val="24"/>
          <w:szCs w:val="21"/>
        </w:rPr>
        <w:t>；</w:t>
      </w:r>
      <w:r>
        <w:rPr>
          <w:rFonts w:hint="eastAsia" w:ascii="宋体" w:hAnsi="宋体" w:cs="宋体"/>
          <w:bCs/>
          <w:kern w:val="0"/>
          <w:sz w:val="24"/>
          <w:szCs w:val="21"/>
        </w:rPr>
        <w:t xml:space="preserve"> </w:t>
      </w:r>
    </w:p>
    <w:p>
      <w:pPr>
        <w:spacing w:line="360" w:lineRule="auto"/>
        <w:ind w:firstLine="480" w:firstLineChars="200"/>
        <w:rPr>
          <w:rFonts w:ascii="宋体" w:hAnsi="宋体" w:cs="宋体"/>
          <w:kern w:val="0"/>
          <w:sz w:val="24"/>
          <w:szCs w:val="21"/>
        </w:rPr>
      </w:pPr>
      <w:r>
        <w:rPr>
          <w:rFonts w:hint="eastAsia" w:ascii="宋体" w:hAnsi="宋体" w:cs="宋体"/>
          <w:kern w:val="0"/>
          <w:sz w:val="24"/>
          <w:szCs w:val="21"/>
        </w:rPr>
        <w:t>（三）投标人应具有2011年至今在政府部门或金融机构的法律服务业绩（以合同或中标通知书为准）</w:t>
      </w:r>
      <w:r>
        <w:rPr>
          <w:rFonts w:ascii="宋体" w:hAnsi="宋体" w:cs="宋体"/>
          <w:kern w:val="0"/>
          <w:sz w:val="24"/>
          <w:szCs w:val="21"/>
        </w:rPr>
        <w:t>；</w:t>
      </w:r>
    </w:p>
    <w:p>
      <w:pPr>
        <w:spacing w:line="360" w:lineRule="auto"/>
        <w:ind w:firstLine="480" w:firstLineChars="200"/>
        <w:rPr>
          <w:rFonts w:ascii="宋体" w:hAnsi="宋体" w:cs="宋体"/>
          <w:kern w:val="0"/>
          <w:sz w:val="24"/>
          <w:szCs w:val="21"/>
        </w:rPr>
      </w:pPr>
      <w:r>
        <w:rPr>
          <w:rFonts w:hint="eastAsia" w:ascii="宋体" w:hAnsi="宋体" w:cs="宋体"/>
          <w:kern w:val="0"/>
          <w:sz w:val="24"/>
          <w:szCs w:val="21"/>
        </w:rPr>
        <w:t>（四）律师事务所未因执业行为受到行政处罚，并在业界享有良好的声誉。</w:t>
      </w:r>
    </w:p>
    <w:p>
      <w:pPr>
        <w:spacing w:line="360" w:lineRule="auto"/>
        <w:rPr>
          <w:rFonts w:hint="eastAsia" w:ascii="宋体" w:hAnsi="宋体" w:cs="宋体"/>
          <w:b/>
          <w:kern w:val="0"/>
          <w:sz w:val="24"/>
        </w:rPr>
      </w:pPr>
      <w:r>
        <w:rPr>
          <w:rFonts w:hint="eastAsia" w:ascii="宋体" w:hAnsi="宋体" w:cs="宋体"/>
          <w:b/>
          <w:kern w:val="0"/>
          <w:sz w:val="24"/>
        </w:rPr>
        <w:t>注：本项目不接受联合体。</w:t>
      </w:r>
    </w:p>
    <w:p>
      <w:pPr>
        <w:spacing w:line="360" w:lineRule="auto"/>
        <w:rPr>
          <w:rFonts w:hint="eastAsia" w:ascii="宋体" w:hAnsi="宋体" w:cs="宋体"/>
          <w:kern w:val="0"/>
          <w:sz w:val="24"/>
          <w:szCs w:val="21"/>
          <w:lang w:val="en-US" w:eastAsia="zh-CN"/>
        </w:rPr>
      </w:pPr>
      <w:r>
        <w:rPr>
          <w:rFonts w:hint="eastAsia" w:ascii="宋体" w:hAnsi="宋体" w:cs="宋体"/>
          <w:kern w:val="0"/>
          <w:sz w:val="24"/>
          <w:szCs w:val="21"/>
          <w:lang w:val="en-US" w:eastAsia="zh-CN"/>
        </w:rPr>
        <w:t xml:space="preserve">    四、</w:t>
      </w:r>
      <w:r>
        <w:rPr>
          <w:rFonts w:hint="eastAsia" w:ascii="宋体" w:hAnsi="宋体" w:cs="宋体"/>
          <w:kern w:val="0"/>
          <w:sz w:val="24"/>
          <w:szCs w:val="21"/>
        </w:rPr>
        <w:t>报名</w:t>
      </w:r>
      <w:r>
        <w:rPr>
          <w:rFonts w:hint="eastAsia" w:ascii="宋体" w:hAnsi="宋体" w:cs="宋体"/>
          <w:kern w:val="0"/>
          <w:sz w:val="24"/>
          <w:szCs w:val="21"/>
          <w:lang w:eastAsia="zh-CN"/>
        </w:rPr>
        <w:t>时间：自2016年11月</w:t>
      </w:r>
      <w:r>
        <w:rPr>
          <w:rFonts w:hint="eastAsia" w:ascii="宋体" w:hAnsi="宋体" w:cs="宋体"/>
          <w:kern w:val="0"/>
          <w:sz w:val="24"/>
          <w:szCs w:val="21"/>
          <w:lang w:val="en-US" w:eastAsia="zh-CN"/>
        </w:rPr>
        <w:t>30</w:t>
      </w:r>
      <w:r>
        <w:rPr>
          <w:rFonts w:hint="eastAsia" w:ascii="宋体" w:hAnsi="宋体" w:cs="宋体"/>
          <w:kern w:val="0"/>
          <w:sz w:val="24"/>
          <w:szCs w:val="21"/>
          <w:lang w:eastAsia="zh-CN"/>
        </w:rPr>
        <w:t>日至2016年12月6日</w:t>
      </w:r>
      <w:r>
        <w:rPr>
          <w:rFonts w:hint="eastAsia" w:ascii="宋体" w:hAnsi="宋体" w:cs="宋体"/>
          <w:kern w:val="0"/>
          <w:sz w:val="24"/>
          <w:szCs w:val="21"/>
          <w:lang w:val="en-US" w:eastAsia="zh-CN"/>
        </w:rPr>
        <w:t xml:space="preserve">16：00截止                                                                                                                                       </w:t>
      </w:r>
    </w:p>
    <w:p>
      <w:pPr>
        <w:spacing w:line="360" w:lineRule="auto"/>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投标文件递交时</w:t>
      </w:r>
      <w:r>
        <w:rPr>
          <w:rFonts w:hint="eastAsia" w:ascii="宋体" w:hAnsi="宋体" w:cs="宋体"/>
          <w:kern w:val="0"/>
          <w:sz w:val="24"/>
          <w:lang w:eastAsia="zh-CN"/>
        </w:rPr>
        <w:t>间：</w:t>
      </w:r>
      <w:r>
        <w:rPr>
          <w:rFonts w:hint="eastAsia" w:ascii="宋体" w:hAnsi="宋体" w:cs="宋体"/>
          <w:kern w:val="0"/>
          <w:sz w:val="24"/>
        </w:rPr>
        <w:t>2016年12月1</w:t>
      </w:r>
      <w:r>
        <w:rPr>
          <w:rFonts w:hint="eastAsia" w:ascii="宋体" w:hAnsi="宋体" w:cs="宋体"/>
          <w:kern w:val="0"/>
          <w:sz w:val="24"/>
          <w:lang w:val="en-US" w:eastAsia="zh-CN"/>
        </w:rPr>
        <w:t>4</w:t>
      </w:r>
      <w:r>
        <w:rPr>
          <w:rFonts w:hint="eastAsia" w:ascii="宋体" w:hAnsi="宋体" w:cs="宋体"/>
          <w:kern w:val="0"/>
          <w:sz w:val="24"/>
        </w:rPr>
        <w:t>日10:00--10:30</w:t>
      </w:r>
    </w:p>
    <w:p>
      <w:pPr>
        <w:spacing w:line="360" w:lineRule="auto"/>
        <w:rPr>
          <w:rFonts w:hint="eastAsia" w:ascii="宋体" w:hAnsi="宋体" w:cs="宋体"/>
          <w:kern w:val="0"/>
          <w:sz w:val="24"/>
        </w:rPr>
      </w:pPr>
      <w:r>
        <w:rPr>
          <w:rFonts w:hint="eastAsia" w:ascii="宋体" w:hAnsi="宋体" w:cs="宋体"/>
          <w:kern w:val="0"/>
          <w:sz w:val="24"/>
          <w:lang w:val="en-US" w:eastAsia="zh-CN"/>
        </w:rPr>
        <w:t xml:space="preserve">        投标文件递交地点：</w:t>
      </w:r>
      <w:r>
        <w:rPr>
          <w:rFonts w:hint="eastAsia" w:ascii="宋体" w:hAnsi="宋体" w:cs="宋体"/>
          <w:kern w:val="0"/>
          <w:sz w:val="24"/>
        </w:rPr>
        <w:t xml:space="preserve">大连市中山区解放街9号万达大厦1103室 </w:t>
      </w:r>
    </w:p>
    <w:p>
      <w:pPr>
        <w:spacing w:line="360" w:lineRule="auto"/>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联系人：康乐 </w:t>
      </w:r>
      <w:r>
        <w:rPr>
          <w:rFonts w:hint="eastAsia" w:ascii="宋体" w:hAnsi="宋体" w:cs="宋体"/>
          <w:kern w:val="0"/>
          <w:sz w:val="24"/>
          <w:lang w:val="en-US" w:eastAsia="zh-CN"/>
        </w:rPr>
        <w:t>0411-</w:t>
      </w:r>
      <w:r>
        <w:rPr>
          <w:rFonts w:hint="eastAsia" w:ascii="宋体" w:hAnsi="宋体" w:cs="宋体"/>
          <w:kern w:val="0"/>
          <w:sz w:val="24"/>
        </w:rPr>
        <w:t>82532791</w:t>
      </w:r>
    </w:p>
    <w:p>
      <w:pPr>
        <w:spacing w:line="360" w:lineRule="auto"/>
        <w:ind w:firstLine="480" w:firstLineChars="200"/>
        <w:rPr>
          <w:rFonts w:ascii="宋体" w:hAnsi="宋体" w:cs="宋体"/>
          <w:kern w:val="0"/>
          <w:sz w:val="24"/>
        </w:rPr>
      </w:pPr>
      <w:r>
        <w:rPr>
          <w:rFonts w:hint="eastAsia" w:ascii="宋体" w:hAnsi="宋体" w:cs="宋体"/>
          <w:kern w:val="0"/>
          <w:sz w:val="24"/>
        </w:rPr>
        <w:t>五、报名要求：</w:t>
      </w:r>
    </w:p>
    <w:p>
      <w:pPr>
        <w:spacing w:line="360" w:lineRule="auto"/>
        <w:ind w:firstLine="480" w:firstLineChars="200"/>
        <w:rPr>
          <w:rFonts w:hint="eastAsia" w:ascii="宋体" w:hAnsi="宋体" w:cs="宋体"/>
          <w:kern w:val="0"/>
          <w:sz w:val="24"/>
          <w:szCs w:val="21"/>
          <w:lang w:eastAsia="zh-CN"/>
        </w:rPr>
      </w:pPr>
      <w:r>
        <w:rPr>
          <w:rFonts w:hint="eastAsia" w:ascii="宋体" w:hAnsi="宋体" w:cs="宋体"/>
          <w:kern w:val="0"/>
          <w:sz w:val="24"/>
          <w:szCs w:val="21"/>
          <w:lang w:eastAsia="zh-CN"/>
        </w:rPr>
        <w:t>下载</w:t>
      </w:r>
      <w:r>
        <w:rPr>
          <w:rFonts w:ascii="宋体" w:hAnsi="宋体" w:cs="宋体"/>
          <w:kern w:val="0"/>
          <w:sz w:val="24"/>
          <w:szCs w:val="21"/>
        </w:rPr>
        <w:t>我会</w:t>
      </w:r>
      <w:r>
        <w:rPr>
          <w:rFonts w:hint="eastAsia" w:ascii="宋体" w:hAnsi="宋体" w:cs="宋体"/>
          <w:kern w:val="0"/>
          <w:sz w:val="24"/>
          <w:szCs w:val="21"/>
        </w:rPr>
        <w:t>邀请函并满足本函第三条资格的投标</w:t>
      </w:r>
      <w:r>
        <w:rPr>
          <w:rFonts w:ascii="宋体" w:hAnsi="宋体" w:cs="宋体"/>
          <w:kern w:val="0"/>
          <w:sz w:val="24"/>
          <w:szCs w:val="21"/>
        </w:rPr>
        <w:t>人</w:t>
      </w:r>
      <w:r>
        <w:rPr>
          <w:rFonts w:hint="eastAsia" w:ascii="宋体" w:hAnsi="宋体" w:cs="宋体"/>
          <w:kern w:val="0"/>
          <w:sz w:val="24"/>
          <w:szCs w:val="21"/>
        </w:rPr>
        <w:t>，应当</w:t>
      </w:r>
      <w:r>
        <w:rPr>
          <w:rFonts w:hint="eastAsia" w:ascii="宋体" w:hAnsi="宋体" w:cs="宋体"/>
          <w:kern w:val="0"/>
          <w:sz w:val="24"/>
          <w:szCs w:val="21"/>
          <w:lang w:eastAsia="zh-CN"/>
        </w:rPr>
        <w:t>于规定时间内</w:t>
      </w:r>
      <w:r>
        <w:rPr>
          <w:rFonts w:hint="eastAsia" w:ascii="宋体" w:hAnsi="宋体" w:cs="宋体"/>
          <w:kern w:val="0"/>
          <w:sz w:val="24"/>
          <w:szCs w:val="21"/>
        </w:rPr>
        <w:t>根据招标文件的相关要求准备标书，并</w:t>
      </w:r>
      <w:r>
        <w:rPr>
          <w:rFonts w:hint="eastAsia" w:ascii="宋体" w:hAnsi="宋体"/>
          <w:sz w:val="24"/>
        </w:rPr>
        <w:t>携带</w:t>
      </w:r>
      <w:r>
        <w:rPr>
          <w:rFonts w:hint="eastAsia" w:ascii="宋体" w:hAnsi="宋体" w:cs="宋体"/>
          <w:kern w:val="0"/>
          <w:sz w:val="24"/>
          <w:szCs w:val="21"/>
        </w:rPr>
        <w:t>律师事务所执业许可、税务登记证副本的原件、组织代码证</w:t>
      </w:r>
      <w:r>
        <w:rPr>
          <w:rFonts w:hint="eastAsia" w:ascii="宋体" w:hAnsi="宋体" w:cs="宋体"/>
          <w:kern w:val="0"/>
          <w:sz w:val="24"/>
          <w:szCs w:val="21"/>
          <w:lang w:eastAsia="zh-CN"/>
        </w:rPr>
        <w:t>递交至我会。</w:t>
      </w:r>
    </w:p>
    <w:p>
      <w:pPr>
        <w:spacing w:line="360" w:lineRule="auto"/>
        <w:ind w:firstLine="480" w:firstLineChars="200"/>
        <w:rPr>
          <w:rFonts w:hint="eastAsia" w:ascii="宋体" w:hAnsi="宋体" w:cs="宋体"/>
          <w:kern w:val="0"/>
          <w:sz w:val="24"/>
          <w:szCs w:val="21"/>
          <w:lang w:eastAsia="zh-CN"/>
        </w:rPr>
      </w:pPr>
      <w:r>
        <w:rPr>
          <w:rFonts w:ascii="宋体" w:hAnsi="宋体" w:cs="宋体"/>
          <w:kern w:val="0"/>
          <w:sz w:val="24"/>
          <w:szCs w:val="21"/>
        </w:rPr>
        <w:t>我会</w:t>
      </w:r>
      <w:r>
        <w:rPr>
          <w:rFonts w:hint="eastAsia" w:ascii="宋体" w:hAnsi="宋体" w:cs="宋体"/>
          <w:kern w:val="0"/>
          <w:sz w:val="24"/>
          <w:szCs w:val="21"/>
        </w:rPr>
        <w:t>采购小组将对投标人进行审查</w:t>
      </w:r>
      <w:r>
        <w:rPr>
          <w:rFonts w:hint="eastAsia" w:ascii="宋体" w:hAnsi="宋体" w:cs="宋体"/>
          <w:kern w:val="0"/>
          <w:sz w:val="24"/>
          <w:szCs w:val="21"/>
          <w:lang w:eastAsia="zh-CN"/>
        </w:rPr>
        <w:t>。</w:t>
      </w:r>
    </w:p>
    <w:p>
      <w:pPr>
        <w:spacing w:line="360" w:lineRule="auto"/>
        <w:ind w:firstLine="480" w:firstLineChars="200"/>
        <w:rPr>
          <w:rFonts w:ascii="宋体" w:hAnsi="宋体" w:cs="宋体"/>
          <w:b/>
          <w:kern w:val="0"/>
          <w:sz w:val="24"/>
          <w:szCs w:val="21"/>
          <w:u w:val="single"/>
        </w:rPr>
      </w:pPr>
      <w:r>
        <w:rPr>
          <w:rFonts w:hint="eastAsia" w:ascii="宋体" w:hAnsi="宋体" w:cs="宋体"/>
          <w:kern w:val="0"/>
          <w:sz w:val="24"/>
          <w:szCs w:val="21"/>
        </w:rPr>
        <w:t>法律顾问单位确定后，我会将在大连市促贸会网站公示竞聘结果。</w:t>
      </w:r>
    </w:p>
    <w:p>
      <w:pPr>
        <w:spacing w:line="360" w:lineRule="auto"/>
        <w:rPr>
          <w:rFonts w:hint="eastAsia" w:ascii="宋体" w:hAnsi="宋体"/>
          <w:bCs/>
          <w:sz w:val="24"/>
        </w:rPr>
      </w:pPr>
      <w:r>
        <w:rPr>
          <w:rFonts w:hint="eastAsia" w:ascii="宋体" w:hAnsi="宋体" w:cs="宋体"/>
          <w:kern w:val="0"/>
          <w:sz w:val="24"/>
          <w:lang w:val="en-US" w:eastAsia="zh-CN"/>
        </w:rPr>
        <w:t xml:space="preserve">    六</w:t>
      </w:r>
      <w:r>
        <w:rPr>
          <w:rFonts w:hint="eastAsia" w:ascii="宋体" w:hAnsi="宋体"/>
          <w:bCs/>
          <w:sz w:val="24"/>
        </w:rPr>
        <w:t>、开标时间与地点：</w:t>
      </w:r>
    </w:p>
    <w:p>
      <w:pPr>
        <w:adjustRightInd w:val="0"/>
        <w:snapToGrid w:val="0"/>
        <w:spacing w:line="360" w:lineRule="auto"/>
        <w:ind w:firstLine="480"/>
        <w:jc w:val="left"/>
        <w:rPr>
          <w:rFonts w:hint="eastAsia" w:ascii="宋体" w:hAnsi="宋体"/>
          <w:bCs/>
          <w:sz w:val="24"/>
          <w:lang w:val="en-US" w:eastAsia="zh-CN"/>
        </w:rPr>
      </w:pPr>
      <w:r>
        <w:rPr>
          <w:rFonts w:hint="eastAsia" w:ascii="宋体" w:hAnsi="宋体"/>
          <w:bCs/>
          <w:sz w:val="24"/>
          <w:lang w:val="en-US" w:eastAsia="zh-CN"/>
        </w:rPr>
        <w:t xml:space="preserve">    开标时间：2016年12月14日10:30</w:t>
      </w:r>
    </w:p>
    <w:p>
      <w:pPr>
        <w:adjustRightInd w:val="0"/>
        <w:snapToGrid w:val="0"/>
        <w:spacing w:line="360" w:lineRule="auto"/>
        <w:ind w:firstLine="480"/>
        <w:jc w:val="left"/>
        <w:rPr>
          <w:rFonts w:hint="eastAsia" w:ascii="宋体" w:hAnsi="宋体"/>
          <w:bCs/>
          <w:sz w:val="24"/>
          <w:lang w:val="en-US" w:eastAsia="zh-CN"/>
        </w:rPr>
      </w:pPr>
      <w:r>
        <w:rPr>
          <w:rFonts w:hint="eastAsia" w:ascii="宋体" w:hAnsi="宋体"/>
          <w:bCs/>
          <w:sz w:val="24"/>
          <w:lang w:val="en-US" w:eastAsia="zh-CN"/>
        </w:rPr>
        <w:t xml:space="preserve">    开标地点：大连市中山区解放街9号万达大厦11楼会客室（房间号：1111）            </w:t>
      </w:r>
    </w:p>
    <w:p>
      <w:pPr>
        <w:adjustRightInd w:val="0"/>
        <w:snapToGrid w:val="0"/>
        <w:spacing w:line="360" w:lineRule="auto"/>
        <w:jc w:val="left"/>
        <w:rPr>
          <w:rFonts w:ascii="宋体" w:hAnsi="宋体"/>
          <w:bCs/>
          <w:sz w:val="24"/>
        </w:rPr>
      </w:pPr>
      <w:r>
        <w:rPr>
          <w:rFonts w:hint="eastAsia" w:ascii="宋体" w:hAnsi="宋体"/>
          <w:sz w:val="24"/>
          <w:lang w:val="en-US" w:eastAsia="zh-CN"/>
        </w:rPr>
        <w:t xml:space="preserve">    七</w:t>
      </w:r>
      <w:r>
        <w:rPr>
          <w:rFonts w:hint="eastAsia" w:ascii="宋体" w:hAnsi="宋体"/>
          <w:sz w:val="24"/>
        </w:rPr>
        <w:t>、招 标 人：</w:t>
      </w:r>
      <w:r>
        <w:rPr>
          <w:rFonts w:hint="eastAsia" w:ascii="宋体" w:hAnsi="宋体"/>
          <w:bCs/>
          <w:sz w:val="24"/>
        </w:rPr>
        <w:t>大连市贸促会</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jc w:val="both"/>
        <w:rPr>
          <w:rFonts w:hint="eastAsia" w:ascii="宋体" w:hAnsi="宋体"/>
          <w:b/>
          <w:bCs/>
          <w:sz w:val="44"/>
          <w:szCs w:val="44"/>
          <w:lang w:val="en-US" w:eastAsia="zh-CN"/>
        </w:rPr>
      </w:pPr>
      <w:r>
        <w:rPr>
          <w:rFonts w:hint="eastAsia" w:ascii="宋体" w:hAnsi="宋体"/>
          <w:b/>
          <w:bCs/>
          <w:sz w:val="44"/>
          <w:szCs w:val="44"/>
          <w:lang w:val="en-US" w:eastAsia="zh-CN"/>
        </w:rPr>
        <w:t xml:space="preserve">            </w:t>
      </w:r>
    </w:p>
    <w:p>
      <w:pPr>
        <w:adjustRightInd w:val="0"/>
        <w:snapToGrid w:val="0"/>
        <w:spacing w:line="360" w:lineRule="auto"/>
        <w:jc w:val="both"/>
        <w:rPr>
          <w:rFonts w:hint="eastAsia" w:ascii="宋体" w:hAnsi="宋体"/>
          <w:b/>
          <w:bCs/>
          <w:sz w:val="44"/>
          <w:szCs w:val="44"/>
          <w:lang w:val="en-US" w:eastAsia="zh-CN"/>
        </w:rPr>
      </w:pPr>
      <w:r>
        <w:rPr>
          <w:rFonts w:hint="eastAsia" w:ascii="宋体" w:hAnsi="宋体"/>
          <w:b/>
          <w:bCs/>
          <w:sz w:val="44"/>
          <w:szCs w:val="44"/>
          <w:lang w:val="en-US" w:eastAsia="zh-CN"/>
        </w:rPr>
        <w:t xml:space="preserve">             </w:t>
      </w: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p>
    <w:p>
      <w:pPr>
        <w:adjustRightInd w:val="0"/>
        <w:snapToGrid w:val="0"/>
        <w:spacing w:line="360" w:lineRule="auto"/>
        <w:jc w:val="both"/>
        <w:rPr>
          <w:rFonts w:hint="eastAsia" w:ascii="宋体" w:hAnsi="宋体"/>
          <w:b/>
          <w:bCs/>
          <w:sz w:val="44"/>
          <w:szCs w:val="44"/>
          <w:lang w:val="en-US" w:eastAsia="zh-CN"/>
        </w:rPr>
      </w:pPr>
      <w:r>
        <w:rPr>
          <w:rFonts w:hint="eastAsia" w:ascii="宋体" w:hAnsi="宋体"/>
          <w:b/>
          <w:bCs/>
          <w:sz w:val="44"/>
          <w:szCs w:val="44"/>
          <w:lang w:val="en-US" w:eastAsia="zh-CN"/>
        </w:rPr>
        <w:t xml:space="preserve">            </w:t>
      </w:r>
    </w:p>
    <w:p>
      <w:pPr>
        <w:adjustRightInd w:val="0"/>
        <w:snapToGrid w:val="0"/>
        <w:spacing w:line="360" w:lineRule="auto"/>
        <w:jc w:val="both"/>
        <w:rPr>
          <w:rFonts w:ascii="宋体" w:hAnsi="宋体"/>
          <w:b/>
          <w:bCs/>
          <w:sz w:val="44"/>
          <w:szCs w:val="44"/>
        </w:rPr>
      </w:pPr>
      <w:r>
        <w:rPr>
          <w:rFonts w:hint="eastAsia" w:ascii="宋体" w:hAnsi="宋体"/>
          <w:b/>
          <w:bCs/>
          <w:sz w:val="44"/>
          <w:szCs w:val="44"/>
          <w:lang w:val="en-US" w:eastAsia="zh-CN"/>
        </w:rPr>
        <w:t xml:space="preserve">            </w:t>
      </w:r>
      <w:r>
        <w:rPr>
          <w:rFonts w:hint="eastAsia" w:ascii="宋体" w:hAnsi="宋体"/>
          <w:b/>
          <w:bCs/>
          <w:sz w:val="44"/>
          <w:szCs w:val="44"/>
        </w:rPr>
        <w:t>合同条款及合同格式</w:t>
      </w:r>
    </w:p>
    <w:p>
      <w:pPr>
        <w:adjustRightInd w:val="0"/>
        <w:snapToGrid w:val="0"/>
        <w:spacing w:line="360" w:lineRule="auto"/>
        <w:ind w:firstLine="560" w:firstLineChars="200"/>
        <w:jc w:val="center"/>
        <w:rPr>
          <w:rFonts w:ascii="宋体" w:hAnsi="宋体"/>
          <w:bCs/>
          <w:sz w:val="28"/>
          <w:szCs w:val="28"/>
        </w:rPr>
      </w:pPr>
      <w:r>
        <w:rPr>
          <w:rFonts w:ascii="宋体" w:hAnsi="宋体"/>
          <w:bCs/>
          <w:sz w:val="28"/>
          <w:szCs w:val="28"/>
        </w:rPr>
        <w:t>聘请</w:t>
      </w:r>
      <w:r>
        <w:rPr>
          <w:rFonts w:hint="eastAsia" w:ascii="宋体" w:hAnsi="宋体"/>
          <w:bCs/>
          <w:sz w:val="28"/>
          <w:szCs w:val="28"/>
        </w:rPr>
        <w:t>律师事务所</w:t>
      </w:r>
      <w:r>
        <w:rPr>
          <w:rFonts w:ascii="宋体" w:hAnsi="宋体"/>
          <w:bCs/>
          <w:sz w:val="28"/>
          <w:szCs w:val="28"/>
        </w:rPr>
        <w:t>合同（</w:t>
      </w:r>
      <w:r>
        <w:rPr>
          <w:rFonts w:hint="eastAsia" w:ascii="宋体" w:hAnsi="宋体"/>
          <w:bCs/>
          <w:sz w:val="28"/>
          <w:szCs w:val="28"/>
        </w:rPr>
        <w:t>参考文本，以实际签订的合同为准</w:t>
      </w:r>
      <w:r>
        <w:rPr>
          <w:rFonts w:ascii="宋体" w:hAnsi="宋体"/>
          <w:bCs/>
          <w:sz w:val="28"/>
          <w:szCs w:val="28"/>
        </w:rPr>
        <w:t>）</w:t>
      </w:r>
    </w:p>
    <w:p>
      <w:pPr>
        <w:adjustRightInd w:val="0"/>
        <w:snapToGrid w:val="0"/>
        <w:spacing w:line="360" w:lineRule="auto"/>
        <w:ind w:firstLine="480" w:firstLineChars="200"/>
        <w:jc w:val="left"/>
        <w:rPr>
          <w:rFonts w:ascii="宋体" w:hAnsi="宋体"/>
          <w:bCs/>
          <w:sz w:val="24"/>
        </w:rPr>
      </w:pPr>
      <w:r>
        <w:rPr>
          <w:rFonts w:ascii="宋体" w:hAnsi="宋体"/>
          <w:bCs/>
          <w:sz w:val="24"/>
        </w:rPr>
        <w:t> </w:t>
      </w:r>
    </w:p>
    <w:p>
      <w:pPr>
        <w:adjustRightInd w:val="0"/>
        <w:snapToGrid w:val="0"/>
        <w:spacing w:line="360" w:lineRule="auto"/>
        <w:ind w:firstLine="480" w:firstLineChars="200"/>
        <w:jc w:val="left"/>
        <w:rPr>
          <w:rFonts w:ascii="宋体" w:hAnsi="宋体"/>
          <w:bCs/>
          <w:sz w:val="24"/>
        </w:rPr>
      </w:pPr>
      <w:r>
        <w:rPr>
          <w:rFonts w:ascii="宋体" w:hAnsi="宋体"/>
          <w:bCs/>
          <w:sz w:val="24"/>
        </w:rPr>
        <w:t>聘用方（以下简称甲方）：                            </w:t>
      </w:r>
    </w:p>
    <w:p>
      <w:pPr>
        <w:adjustRightInd w:val="0"/>
        <w:snapToGrid w:val="0"/>
        <w:spacing w:line="360" w:lineRule="auto"/>
        <w:ind w:firstLine="480" w:firstLineChars="200"/>
        <w:jc w:val="left"/>
        <w:rPr>
          <w:rFonts w:ascii="宋体" w:hAnsi="宋体"/>
          <w:bCs/>
          <w:sz w:val="24"/>
        </w:rPr>
      </w:pPr>
      <w:r>
        <w:rPr>
          <w:rFonts w:ascii="宋体" w:hAnsi="宋体"/>
          <w:bCs/>
          <w:sz w:val="24"/>
        </w:rPr>
        <w:t xml:space="preserve">受聘方（以下简称乙方）：        律师事务所          </w:t>
      </w:r>
    </w:p>
    <w:p>
      <w:pPr>
        <w:adjustRightInd w:val="0"/>
        <w:snapToGrid w:val="0"/>
        <w:spacing w:line="360" w:lineRule="auto"/>
        <w:ind w:firstLine="480" w:firstLineChars="200"/>
        <w:jc w:val="left"/>
        <w:rPr>
          <w:rFonts w:ascii="宋体" w:hAnsi="宋体"/>
          <w:bCs/>
          <w:sz w:val="24"/>
        </w:rPr>
      </w:pPr>
      <w:r>
        <w:rPr>
          <w:rFonts w:ascii="宋体" w:hAnsi="宋体"/>
          <w:bCs/>
          <w:sz w:val="24"/>
        </w:rPr>
        <w:t> </w:t>
      </w:r>
    </w:p>
    <w:p>
      <w:pPr>
        <w:adjustRightInd w:val="0"/>
        <w:snapToGrid w:val="0"/>
        <w:spacing w:line="360" w:lineRule="auto"/>
        <w:ind w:firstLine="480" w:firstLineChars="200"/>
        <w:jc w:val="left"/>
        <w:rPr>
          <w:rFonts w:ascii="宋体" w:hAnsi="宋体"/>
          <w:bCs/>
          <w:sz w:val="24"/>
        </w:rPr>
      </w:pPr>
      <w:r>
        <w:rPr>
          <w:rFonts w:ascii="宋体" w:hAnsi="宋体"/>
          <w:bCs/>
          <w:sz w:val="24"/>
        </w:rPr>
        <w:t>甲方为在</w:t>
      </w:r>
      <w:r>
        <w:rPr>
          <w:rFonts w:hint="eastAsia" w:ascii="宋体" w:hAnsi="宋体"/>
          <w:bCs/>
          <w:sz w:val="24"/>
          <w:u w:val="single"/>
        </w:rPr>
        <w:t xml:space="preserve">                   </w:t>
      </w:r>
      <w:r>
        <w:rPr>
          <w:rFonts w:hint="eastAsia" w:ascii="宋体" w:hAnsi="宋体"/>
          <w:bCs/>
          <w:sz w:val="24"/>
        </w:rPr>
        <w:t>期间</w:t>
      </w:r>
      <w:r>
        <w:rPr>
          <w:rFonts w:ascii="宋体" w:hAnsi="宋体"/>
          <w:bCs/>
          <w:sz w:val="24"/>
        </w:rPr>
        <w:t>获得乙方法律帮助，根据《中华人民共和国律师法》的规定，聘请乙方担任甲方的法律顾问。经双方协商一致，订立以下条款以资共同信守。</w:t>
      </w:r>
    </w:p>
    <w:p>
      <w:pPr>
        <w:adjustRightInd w:val="0"/>
        <w:snapToGrid w:val="0"/>
        <w:spacing w:line="360" w:lineRule="auto"/>
        <w:ind w:firstLine="480" w:firstLineChars="200"/>
        <w:jc w:val="left"/>
        <w:rPr>
          <w:rFonts w:ascii="宋体" w:hAnsi="宋体"/>
          <w:bCs/>
          <w:sz w:val="24"/>
        </w:rPr>
      </w:pPr>
      <w:r>
        <w:rPr>
          <w:rFonts w:ascii="宋体" w:hAnsi="宋体"/>
          <w:bCs/>
          <w:sz w:val="24"/>
        </w:rPr>
        <w:t>第一条</w:t>
      </w:r>
      <w:r>
        <w:rPr>
          <w:rFonts w:hint="eastAsia" w:ascii="宋体" w:hAnsi="宋体"/>
          <w:bCs/>
          <w:sz w:val="24"/>
          <w:lang w:val="en-US" w:eastAsia="zh-CN"/>
        </w:rPr>
        <w:t xml:space="preserve"> </w:t>
      </w:r>
      <w:r>
        <w:rPr>
          <w:rFonts w:ascii="宋体" w:hAnsi="宋体"/>
          <w:bCs/>
          <w:sz w:val="24"/>
        </w:rPr>
        <w:t>乙方接受甲方的聘请，指派</w:t>
      </w:r>
      <w:r>
        <w:rPr>
          <w:rFonts w:ascii="宋体" w:hAnsi="宋体"/>
          <w:b/>
          <w:bCs/>
          <w:sz w:val="24"/>
          <w:u w:val="single"/>
        </w:rPr>
        <w:t xml:space="preserve">     </w:t>
      </w:r>
      <w:r>
        <w:rPr>
          <w:rFonts w:ascii="宋体" w:hAnsi="宋体"/>
          <w:bCs/>
          <w:sz w:val="24"/>
        </w:rPr>
        <w:t>律师向甲方履行本合同约定的职责。</w:t>
      </w:r>
    </w:p>
    <w:p>
      <w:pPr>
        <w:adjustRightInd w:val="0"/>
        <w:snapToGrid w:val="0"/>
        <w:spacing w:line="360" w:lineRule="auto"/>
        <w:ind w:firstLine="480" w:firstLineChars="200"/>
        <w:jc w:val="left"/>
        <w:rPr>
          <w:rFonts w:ascii="宋体" w:hAnsi="宋体"/>
          <w:bCs/>
          <w:sz w:val="24"/>
        </w:rPr>
      </w:pPr>
      <w:r>
        <w:rPr>
          <w:rFonts w:ascii="宋体" w:hAnsi="宋体"/>
          <w:bCs/>
          <w:sz w:val="24"/>
        </w:rPr>
        <w:t>第二条</w:t>
      </w:r>
      <w:r>
        <w:rPr>
          <w:rFonts w:hint="eastAsia" w:ascii="宋体" w:hAnsi="宋体"/>
          <w:bCs/>
          <w:sz w:val="24"/>
          <w:lang w:val="en-US" w:eastAsia="zh-CN"/>
        </w:rPr>
        <w:t xml:space="preserve"> </w:t>
      </w:r>
      <w:r>
        <w:rPr>
          <w:rFonts w:ascii="宋体" w:hAnsi="宋体"/>
          <w:bCs/>
          <w:sz w:val="24"/>
        </w:rPr>
        <w:t>乙方为甲方提供法律顾问工作的内容：</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提供日常法律咨询服务和法律培训，包括对各类法律事物工作进行监督和指导；起草、审核、修订各类法律文件，包括但不限于对外签订的合同、协议修改审查；对重大项目、重要活动进行法律论证，做出法律风险评估；维护聘用方相关合法权益，对有关违法行为提起诉讼或仲裁；代理其他诉讼和非诉讼案件等。</w:t>
      </w:r>
    </w:p>
    <w:p>
      <w:pPr>
        <w:adjustRightInd w:val="0"/>
        <w:snapToGrid w:val="0"/>
        <w:spacing w:line="360" w:lineRule="auto"/>
        <w:ind w:firstLine="480" w:firstLineChars="200"/>
        <w:jc w:val="left"/>
        <w:rPr>
          <w:rFonts w:ascii="宋体" w:hAnsi="宋体"/>
          <w:bCs/>
          <w:sz w:val="24"/>
        </w:rPr>
      </w:pPr>
      <w:r>
        <w:rPr>
          <w:rFonts w:ascii="宋体" w:hAnsi="宋体"/>
          <w:bCs/>
          <w:sz w:val="24"/>
        </w:rPr>
        <w:t>第三条</w:t>
      </w:r>
      <w:r>
        <w:rPr>
          <w:rFonts w:hint="eastAsia" w:ascii="宋体" w:hAnsi="宋体"/>
          <w:bCs/>
          <w:sz w:val="24"/>
          <w:lang w:val="en-US" w:eastAsia="zh-CN"/>
        </w:rPr>
        <w:t xml:space="preserve"> </w:t>
      </w:r>
      <w:r>
        <w:rPr>
          <w:rFonts w:ascii="宋体" w:hAnsi="宋体"/>
          <w:bCs/>
          <w:sz w:val="24"/>
        </w:rPr>
        <w:t>乙方的法律顾问工作方式：</w:t>
      </w:r>
    </w:p>
    <w:p>
      <w:pPr>
        <w:adjustRightInd w:val="0"/>
        <w:snapToGrid w:val="0"/>
        <w:spacing w:line="360" w:lineRule="auto"/>
        <w:ind w:firstLine="480" w:firstLineChars="200"/>
        <w:jc w:val="left"/>
        <w:rPr>
          <w:rFonts w:ascii="宋体" w:hAnsi="宋体"/>
          <w:bCs/>
          <w:sz w:val="24"/>
        </w:rPr>
      </w:pPr>
      <w:r>
        <w:rPr>
          <w:rFonts w:ascii="宋体" w:hAnsi="宋体"/>
          <w:bCs/>
          <w:sz w:val="24"/>
        </w:rPr>
        <w:t>乙方的法律顾问工作职责，通过以下工作方式实现：</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一</w:t>
      </w:r>
      <w:r>
        <w:rPr>
          <w:rFonts w:ascii="宋体" w:hAnsi="宋体"/>
          <w:bCs/>
          <w:sz w:val="24"/>
        </w:rPr>
        <w:t>）提供法律意见书、专门报告、方案、咨询意见；</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二</w:t>
      </w:r>
      <w:r>
        <w:rPr>
          <w:rFonts w:ascii="宋体" w:hAnsi="宋体"/>
          <w:bCs/>
          <w:sz w:val="24"/>
        </w:rPr>
        <w:t>）审查、修改、草拟法律文件（合同等）；</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三</w:t>
      </w:r>
      <w:r>
        <w:rPr>
          <w:rFonts w:ascii="宋体" w:hAnsi="宋体"/>
          <w:bCs/>
          <w:sz w:val="24"/>
        </w:rPr>
        <w:t>）</w:t>
      </w:r>
      <w:r>
        <w:rPr>
          <w:rFonts w:hint="eastAsia" w:ascii="宋体" w:hAnsi="宋体"/>
          <w:bCs/>
          <w:sz w:val="24"/>
        </w:rPr>
        <w:t>法律论证、法律风险评估、出具书面意见；</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（四）</w:t>
      </w:r>
      <w:r>
        <w:rPr>
          <w:rFonts w:ascii="宋体" w:hAnsi="宋体"/>
          <w:bCs/>
          <w:sz w:val="24"/>
        </w:rPr>
        <w:t>应甲方要求，参加决策会议；</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五</w:t>
      </w:r>
      <w:r>
        <w:rPr>
          <w:rFonts w:ascii="宋体" w:hAnsi="宋体"/>
          <w:bCs/>
          <w:sz w:val="24"/>
        </w:rPr>
        <w:t>）应甲方要求，参加谈判、协商；</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六</w:t>
      </w:r>
      <w:r>
        <w:rPr>
          <w:rFonts w:ascii="宋体" w:hAnsi="宋体"/>
          <w:bCs/>
          <w:sz w:val="24"/>
        </w:rPr>
        <w:t>）应甲方要求，参加纠纷调处</w:t>
      </w:r>
      <w:r>
        <w:rPr>
          <w:rFonts w:hint="eastAsia" w:ascii="宋体" w:hAnsi="宋体"/>
          <w:bCs/>
          <w:sz w:val="24"/>
        </w:rPr>
        <w:t>；</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（七）甲方需要的其他方式。</w:t>
      </w:r>
    </w:p>
    <w:p>
      <w:pPr>
        <w:adjustRightInd w:val="0"/>
        <w:snapToGrid w:val="0"/>
        <w:spacing w:line="360" w:lineRule="auto"/>
        <w:ind w:firstLine="480" w:firstLineChars="200"/>
        <w:jc w:val="left"/>
        <w:rPr>
          <w:rFonts w:ascii="宋体" w:hAnsi="宋体"/>
          <w:bCs/>
          <w:sz w:val="24"/>
        </w:rPr>
      </w:pPr>
      <w:r>
        <w:rPr>
          <w:rFonts w:ascii="宋体" w:hAnsi="宋体"/>
          <w:bCs/>
          <w:sz w:val="24"/>
        </w:rPr>
        <w:t>第</w:t>
      </w:r>
      <w:r>
        <w:rPr>
          <w:rFonts w:hint="eastAsia" w:ascii="宋体" w:hAnsi="宋体"/>
          <w:bCs/>
          <w:sz w:val="24"/>
        </w:rPr>
        <w:t>四</w:t>
      </w:r>
      <w:r>
        <w:rPr>
          <w:rFonts w:ascii="宋体" w:hAnsi="宋体"/>
          <w:bCs/>
          <w:sz w:val="24"/>
        </w:rPr>
        <w:t>条</w:t>
      </w:r>
      <w:r>
        <w:rPr>
          <w:rFonts w:hint="eastAsia" w:ascii="宋体" w:hAnsi="宋体"/>
          <w:bCs/>
          <w:sz w:val="24"/>
          <w:lang w:val="en-US" w:eastAsia="zh-CN"/>
        </w:rPr>
        <w:t xml:space="preserve"> </w:t>
      </w:r>
      <w:r>
        <w:rPr>
          <w:rFonts w:ascii="宋体" w:hAnsi="宋体"/>
          <w:bCs/>
          <w:sz w:val="24"/>
        </w:rPr>
        <w:t>在本合同之外另行收费的工作：代理已经进入法律程序的诉讼、仲裁活动；</w:t>
      </w:r>
    </w:p>
    <w:p>
      <w:pPr>
        <w:adjustRightInd w:val="0"/>
        <w:snapToGrid w:val="0"/>
        <w:spacing w:line="360" w:lineRule="auto"/>
        <w:ind w:firstLine="480" w:firstLineChars="200"/>
        <w:jc w:val="left"/>
        <w:rPr>
          <w:rFonts w:ascii="宋体" w:hAnsi="宋体"/>
          <w:bCs/>
          <w:sz w:val="24"/>
        </w:rPr>
      </w:pPr>
      <w:r>
        <w:rPr>
          <w:rFonts w:ascii="宋体" w:hAnsi="宋体"/>
          <w:bCs/>
          <w:sz w:val="24"/>
        </w:rPr>
        <w:t>第</w:t>
      </w:r>
      <w:r>
        <w:rPr>
          <w:rFonts w:hint="eastAsia" w:ascii="宋体" w:hAnsi="宋体"/>
          <w:bCs/>
          <w:sz w:val="24"/>
        </w:rPr>
        <w:t>五</w:t>
      </w:r>
      <w:r>
        <w:rPr>
          <w:rFonts w:ascii="宋体" w:hAnsi="宋体"/>
          <w:bCs/>
          <w:sz w:val="24"/>
        </w:rPr>
        <w:t>条</w:t>
      </w:r>
      <w:r>
        <w:rPr>
          <w:rFonts w:hint="eastAsia" w:ascii="宋体" w:hAnsi="宋体"/>
          <w:bCs/>
          <w:sz w:val="24"/>
          <w:lang w:val="en-US" w:eastAsia="zh-CN"/>
        </w:rPr>
        <w:t xml:space="preserve"> </w:t>
      </w:r>
      <w:r>
        <w:rPr>
          <w:rFonts w:hint="eastAsia" w:ascii="宋体" w:hAnsi="宋体"/>
          <w:bCs/>
          <w:sz w:val="24"/>
        </w:rPr>
        <w:t>服务时间：合同签订之日起1年。专职律师工作时间服从甲方安排。</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第六条</w:t>
      </w:r>
      <w:r>
        <w:rPr>
          <w:rFonts w:hint="eastAsia" w:ascii="宋体" w:hAnsi="宋体"/>
          <w:bCs/>
          <w:sz w:val="24"/>
          <w:lang w:val="en-US" w:eastAsia="zh-CN"/>
        </w:rPr>
        <w:t xml:space="preserve"> </w:t>
      </w:r>
      <w:r>
        <w:rPr>
          <w:rFonts w:hint="eastAsia" w:ascii="宋体" w:hAnsi="宋体"/>
          <w:bCs/>
          <w:sz w:val="24"/>
        </w:rPr>
        <w:t>付费标准：</w:t>
      </w:r>
      <w:r>
        <w:rPr>
          <w:rFonts w:hint="eastAsia" w:ascii="宋体" w:hAnsi="宋体"/>
          <w:sz w:val="24"/>
        </w:rPr>
        <w:t>服务费</w:t>
      </w:r>
      <w:r>
        <w:rPr>
          <w:rFonts w:ascii="宋体" w:hAnsi="宋体"/>
          <w:sz w:val="24"/>
        </w:rPr>
        <w:t>参照</w:t>
      </w:r>
      <w:r>
        <w:rPr>
          <w:rFonts w:hint="eastAsia" w:ascii="宋体" w:hAnsi="宋体"/>
          <w:sz w:val="24"/>
        </w:rPr>
        <w:t>《辽宁省律师法律服务收费行业指导标准》（2015年12月5日辽宁省律师协会八届三次理事会审议通过）</w:t>
      </w:r>
      <w:r>
        <w:rPr>
          <w:rFonts w:hint="eastAsia" w:ascii="宋体" w:hAnsi="宋体"/>
          <w:bCs/>
          <w:sz w:val="24"/>
        </w:rPr>
        <w:t>结算。</w:t>
      </w:r>
    </w:p>
    <w:p>
      <w:pPr>
        <w:adjustRightInd w:val="0"/>
        <w:snapToGrid w:val="0"/>
        <w:spacing w:line="360" w:lineRule="auto"/>
        <w:jc w:val="left"/>
        <w:rPr>
          <w:rFonts w:ascii="宋体" w:hAnsi="宋体"/>
          <w:bCs/>
          <w:sz w:val="24"/>
        </w:rPr>
      </w:pPr>
      <w:r>
        <w:rPr>
          <w:rFonts w:hint="eastAsia" w:ascii="宋体" w:hAnsi="宋体"/>
          <w:bCs/>
          <w:sz w:val="24"/>
        </w:rPr>
        <w:t xml:space="preserve">    年法律服务费为      元；诉讼、仲裁代理费用不高于</w:t>
      </w:r>
      <w:r>
        <w:rPr>
          <w:rFonts w:hint="eastAsia" w:ascii="宋体" w:hAnsi="宋体"/>
          <w:sz w:val="24"/>
        </w:rPr>
        <w:t>《辽宁省律师法律服务收费行业指导标准》（2015年12月5日辽宁省律师协会八届三次理事会审议通过）</w:t>
      </w:r>
      <w:r>
        <w:rPr>
          <w:rFonts w:hint="eastAsia" w:ascii="宋体" w:hAnsi="宋体"/>
          <w:bCs/>
          <w:sz w:val="24"/>
        </w:rPr>
        <w:t>收费标准70%折，按季度结算。</w:t>
      </w:r>
    </w:p>
    <w:p>
      <w:pPr>
        <w:adjustRightInd w:val="0"/>
        <w:snapToGrid w:val="0"/>
        <w:spacing w:line="360" w:lineRule="auto"/>
        <w:ind w:firstLine="480" w:firstLineChars="200"/>
        <w:jc w:val="left"/>
        <w:rPr>
          <w:rFonts w:ascii="宋体" w:hAnsi="宋体"/>
          <w:bCs/>
          <w:sz w:val="24"/>
        </w:rPr>
      </w:pPr>
      <w:r>
        <w:rPr>
          <w:rFonts w:ascii="宋体" w:hAnsi="宋体"/>
          <w:bCs/>
          <w:sz w:val="24"/>
        </w:rPr>
        <w:t>如遇国家、省、市关于律师服务收费标准</w:t>
      </w:r>
      <w:r>
        <w:rPr>
          <w:rFonts w:hint="eastAsia" w:ascii="宋体" w:hAnsi="宋体"/>
          <w:bCs/>
          <w:sz w:val="24"/>
        </w:rPr>
        <w:t>的相关规定</w:t>
      </w:r>
      <w:r>
        <w:rPr>
          <w:rFonts w:ascii="宋体" w:hAnsi="宋体"/>
          <w:bCs/>
          <w:sz w:val="24"/>
        </w:rPr>
        <w:t>发生变化，</w:t>
      </w:r>
      <w:r>
        <w:rPr>
          <w:rFonts w:hint="eastAsia" w:ascii="宋体" w:hAnsi="宋体"/>
          <w:bCs/>
          <w:sz w:val="24"/>
        </w:rPr>
        <w:t>以上确定的</w:t>
      </w:r>
      <w:r>
        <w:rPr>
          <w:rFonts w:ascii="宋体" w:hAnsi="宋体"/>
          <w:bCs/>
          <w:sz w:val="24"/>
        </w:rPr>
        <w:t>标准相应调整</w:t>
      </w:r>
      <w:r>
        <w:rPr>
          <w:rFonts w:hint="eastAsia" w:ascii="宋体" w:hAnsi="宋体"/>
          <w:bCs/>
          <w:sz w:val="24"/>
        </w:rPr>
        <w:t>。</w:t>
      </w:r>
    </w:p>
    <w:p>
      <w:pPr>
        <w:adjustRightInd w:val="0"/>
        <w:snapToGrid w:val="0"/>
        <w:spacing w:line="360" w:lineRule="auto"/>
        <w:ind w:firstLine="480" w:firstLineChars="200"/>
        <w:jc w:val="left"/>
        <w:rPr>
          <w:rFonts w:ascii="宋体" w:hAnsi="宋体"/>
          <w:bCs/>
          <w:sz w:val="24"/>
        </w:rPr>
      </w:pPr>
      <w:r>
        <w:rPr>
          <w:rFonts w:ascii="宋体" w:hAnsi="宋体"/>
          <w:bCs/>
          <w:sz w:val="24"/>
        </w:rPr>
        <w:t>第</w:t>
      </w:r>
      <w:r>
        <w:rPr>
          <w:rFonts w:hint="eastAsia" w:ascii="宋体" w:hAnsi="宋体"/>
          <w:bCs/>
          <w:sz w:val="24"/>
          <w:lang w:eastAsia="zh-CN"/>
        </w:rPr>
        <w:t>七</w:t>
      </w:r>
      <w:r>
        <w:rPr>
          <w:rFonts w:ascii="宋体" w:hAnsi="宋体"/>
          <w:bCs/>
          <w:sz w:val="24"/>
        </w:rPr>
        <w:t>条</w:t>
      </w:r>
      <w:r>
        <w:rPr>
          <w:rFonts w:hint="eastAsia" w:ascii="宋体" w:hAnsi="宋体"/>
          <w:bCs/>
          <w:sz w:val="24"/>
          <w:lang w:val="en-US" w:eastAsia="zh-CN"/>
        </w:rPr>
        <w:t xml:space="preserve"> </w:t>
      </w:r>
      <w:r>
        <w:rPr>
          <w:rFonts w:ascii="宋体" w:hAnsi="宋体"/>
          <w:bCs/>
          <w:sz w:val="24"/>
        </w:rPr>
        <w:t>乙方律师在履行本合同规定职责中遵守以下敬业承诺：</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一</w:t>
      </w:r>
      <w:r>
        <w:rPr>
          <w:rFonts w:ascii="宋体" w:hAnsi="宋体"/>
          <w:bCs/>
          <w:sz w:val="24"/>
        </w:rPr>
        <w:t>）勤勉尽责，始终以专业精神认真负责地处理相关法律事务；</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二</w:t>
      </w:r>
      <w:r>
        <w:rPr>
          <w:rFonts w:ascii="宋体" w:hAnsi="宋体"/>
          <w:bCs/>
          <w:sz w:val="24"/>
        </w:rPr>
        <w:t>）忠于职守，始终以维护</w:t>
      </w:r>
      <w:r>
        <w:rPr>
          <w:rFonts w:hint="eastAsia" w:ascii="宋体" w:hAnsi="宋体"/>
          <w:bCs/>
          <w:sz w:val="24"/>
        </w:rPr>
        <w:t>甲方</w:t>
      </w:r>
      <w:r>
        <w:rPr>
          <w:rFonts w:ascii="宋体" w:hAnsi="宋体"/>
          <w:bCs/>
          <w:sz w:val="24"/>
        </w:rPr>
        <w:t>的合法利益为自己的最高行为准则；</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三</w:t>
      </w:r>
      <w:r>
        <w:rPr>
          <w:rFonts w:ascii="宋体" w:hAnsi="宋体"/>
          <w:bCs/>
          <w:sz w:val="24"/>
        </w:rPr>
        <w:t>）及时服务，保证在</w:t>
      </w:r>
      <w:r>
        <w:rPr>
          <w:rFonts w:hint="eastAsia" w:ascii="宋体" w:hAnsi="宋体"/>
          <w:bCs/>
          <w:sz w:val="24"/>
        </w:rPr>
        <w:t>甲方</w:t>
      </w:r>
      <w:r>
        <w:rPr>
          <w:rFonts w:ascii="宋体" w:hAnsi="宋体"/>
          <w:bCs/>
          <w:sz w:val="24"/>
        </w:rPr>
        <w:t>需要的任何时候都能及时为</w:t>
      </w:r>
      <w:r>
        <w:rPr>
          <w:rFonts w:hint="eastAsia" w:ascii="宋体" w:hAnsi="宋体"/>
          <w:bCs/>
          <w:sz w:val="24"/>
        </w:rPr>
        <w:t>甲方</w:t>
      </w:r>
      <w:r>
        <w:rPr>
          <w:rFonts w:ascii="宋体" w:hAnsi="宋体"/>
          <w:bCs/>
          <w:sz w:val="24"/>
        </w:rPr>
        <w:t>提供法律帮助</w:t>
      </w:r>
      <w:r>
        <w:rPr>
          <w:rFonts w:hint="eastAsia" w:ascii="宋体" w:hAnsi="宋体"/>
          <w:bCs/>
          <w:sz w:val="24"/>
        </w:rPr>
        <w:t>。</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1）法律咨询类，甲方不需要其提供书面意见的，原则上应在当天予以答复；甲方要求其提供书面法律意见的，原则上应在24小时内完成；</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2）起草、审核、修订各类法律性文件，包括但不限于贸促会对外签订的合同、协议修改审查。此类服务应提供书面法律意见，并在48小时内完成</w:t>
      </w:r>
      <w:r>
        <w:rPr>
          <w:rFonts w:ascii="宋体" w:hAnsi="宋体"/>
          <w:bCs/>
          <w:sz w:val="24"/>
        </w:rPr>
        <w:t>。</w:t>
      </w:r>
    </w:p>
    <w:p>
      <w:pPr>
        <w:adjustRightInd w:val="0"/>
        <w:snapToGrid w:val="0"/>
        <w:spacing w:line="360" w:lineRule="auto"/>
        <w:ind w:firstLine="480" w:firstLineChars="200"/>
        <w:jc w:val="left"/>
        <w:rPr>
          <w:rFonts w:ascii="宋体" w:hAnsi="宋体"/>
          <w:bCs/>
          <w:sz w:val="24"/>
        </w:rPr>
      </w:pPr>
      <w:r>
        <w:rPr>
          <w:rFonts w:ascii="宋体" w:hAnsi="宋体"/>
          <w:bCs/>
          <w:sz w:val="24"/>
        </w:rPr>
        <w:t>（</w:t>
      </w:r>
      <w:r>
        <w:rPr>
          <w:rFonts w:hint="eastAsia" w:ascii="宋体" w:hAnsi="宋体"/>
          <w:bCs/>
          <w:sz w:val="24"/>
        </w:rPr>
        <w:t>四</w:t>
      </w:r>
      <w:r>
        <w:rPr>
          <w:rFonts w:ascii="宋体" w:hAnsi="宋体"/>
          <w:bCs/>
          <w:sz w:val="24"/>
        </w:rPr>
        <w:t>）保守秘密，对履行职责时接触到的工作机密有保密责任；未经甲方明示同意，不得向第三方披露、泄露（为履行工作职责之目的，根据该工作的性质和要求必须适当披露的除外）。</w:t>
      </w:r>
    </w:p>
    <w:p>
      <w:pPr>
        <w:adjustRightInd w:val="0"/>
        <w:snapToGrid w:val="0"/>
        <w:spacing w:line="360" w:lineRule="auto"/>
        <w:ind w:firstLine="480" w:firstLineChars="200"/>
        <w:jc w:val="left"/>
        <w:rPr>
          <w:rFonts w:ascii="宋体" w:hAnsi="宋体"/>
          <w:bCs/>
          <w:sz w:val="24"/>
        </w:rPr>
      </w:pPr>
      <w:r>
        <w:rPr>
          <w:rFonts w:ascii="宋体" w:hAnsi="宋体"/>
          <w:bCs/>
          <w:sz w:val="24"/>
        </w:rPr>
        <w:t>第</w:t>
      </w:r>
      <w:r>
        <w:rPr>
          <w:rFonts w:hint="eastAsia" w:ascii="宋体" w:hAnsi="宋体"/>
          <w:bCs/>
          <w:sz w:val="24"/>
          <w:lang w:eastAsia="zh-CN"/>
        </w:rPr>
        <w:t>八</w:t>
      </w:r>
      <w:r>
        <w:rPr>
          <w:rFonts w:ascii="宋体" w:hAnsi="宋体"/>
          <w:bCs/>
          <w:sz w:val="24"/>
        </w:rPr>
        <w:t>条</w:t>
      </w:r>
      <w:r>
        <w:rPr>
          <w:rFonts w:hint="eastAsia" w:ascii="宋体" w:hAnsi="宋体"/>
          <w:bCs/>
          <w:sz w:val="24"/>
          <w:lang w:val="en-US" w:eastAsia="zh-CN"/>
        </w:rPr>
        <w:t xml:space="preserve"> </w:t>
      </w:r>
      <w:r>
        <w:rPr>
          <w:rFonts w:hint="eastAsia" w:ascii="宋体" w:hAnsi="宋体"/>
          <w:bCs/>
          <w:sz w:val="24"/>
        </w:rPr>
        <w:t>双方签订合同后直至服务期满止，在合同履行期间如遇国家、省、市、区等重大事项变更（政府职能部门变更、政策调整、编制改革等）的，甲方有权解除合同。</w:t>
      </w:r>
    </w:p>
    <w:p>
      <w:pPr>
        <w:adjustRightInd w:val="0"/>
        <w:snapToGrid w:val="0"/>
        <w:spacing w:line="360" w:lineRule="auto"/>
        <w:ind w:firstLine="480" w:firstLineChars="200"/>
        <w:jc w:val="left"/>
        <w:rPr>
          <w:rFonts w:ascii="宋体" w:hAnsi="宋体"/>
          <w:bCs/>
          <w:sz w:val="24"/>
        </w:rPr>
      </w:pPr>
      <w:r>
        <w:rPr>
          <w:rFonts w:ascii="宋体" w:hAnsi="宋体"/>
          <w:bCs/>
          <w:sz w:val="24"/>
        </w:rPr>
        <w:t>第</w:t>
      </w:r>
      <w:r>
        <w:rPr>
          <w:rFonts w:hint="eastAsia" w:ascii="宋体" w:hAnsi="宋体"/>
          <w:bCs/>
          <w:sz w:val="24"/>
          <w:lang w:eastAsia="zh-CN"/>
        </w:rPr>
        <w:t>九</w:t>
      </w:r>
      <w:r>
        <w:rPr>
          <w:rFonts w:ascii="宋体" w:hAnsi="宋体"/>
          <w:bCs/>
          <w:sz w:val="24"/>
        </w:rPr>
        <w:t>条</w:t>
      </w:r>
      <w:r>
        <w:rPr>
          <w:rFonts w:hint="eastAsia" w:ascii="宋体" w:hAnsi="宋体"/>
          <w:bCs/>
          <w:sz w:val="24"/>
          <w:lang w:val="en-US" w:eastAsia="zh-CN"/>
        </w:rPr>
        <w:t xml:space="preserve"> </w:t>
      </w:r>
      <w:r>
        <w:rPr>
          <w:rFonts w:ascii="宋体" w:hAnsi="宋体"/>
          <w:bCs/>
          <w:sz w:val="24"/>
        </w:rPr>
        <w:t>双方不得无故终止合同，若乙方无故终止合同，</w:t>
      </w:r>
      <w:r>
        <w:rPr>
          <w:rFonts w:hint="eastAsia" w:ascii="宋体" w:hAnsi="宋体"/>
          <w:bCs/>
          <w:sz w:val="24"/>
        </w:rPr>
        <w:t>合同款项不予支付，另外给甲方造成的损失，甲方保留追偿的权利</w:t>
      </w:r>
      <w:r>
        <w:rPr>
          <w:rFonts w:ascii="宋体" w:hAnsi="宋体"/>
          <w:bCs/>
          <w:sz w:val="24"/>
        </w:rPr>
        <w:t>；如甲方无故终止合同，仍应将合同约定的全部费用向乙方交清。</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第十条</w:t>
      </w:r>
      <w:r>
        <w:rPr>
          <w:rFonts w:hint="eastAsia" w:ascii="宋体" w:hAnsi="宋体"/>
          <w:bCs/>
          <w:sz w:val="24"/>
          <w:lang w:val="en-US" w:eastAsia="zh-CN"/>
        </w:rPr>
        <w:t xml:space="preserve"> </w:t>
      </w:r>
      <w:r>
        <w:rPr>
          <w:rFonts w:hint="eastAsia" w:ascii="宋体" w:hAnsi="宋体"/>
          <w:bCs/>
          <w:sz w:val="24"/>
        </w:rPr>
        <w:t>乙方</w:t>
      </w:r>
      <w:r>
        <w:rPr>
          <w:rFonts w:ascii="宋体" w:hAnsi="宋体"/>
          <w:bCs/>
          <w:sz w:val="24"/>
        </w:rPr>
        <w:t>具有下列情形之一的，</w:t>
      </w:r>
      <w:r>
        <w:rPr>
          <w:rFonts w:hint="eastAsia" w:ascii="宋体" w:hAnsi="宋体"/>
          <w:bCs/>
          <w:sz w:val="24"/>
        </w:rPr>
        <w:t>甲方可以解除本合同</w:t>
      </w:r>
      <w:r>
        <w:rPr>
          <w:rFonts w:ascii="宋体" w:hAnsi="宋体"/>
          <w:bCs/>
          <w:sz w:val="24"/>
        </w:rPr>
        <w:t>：</w:t>
      </w:r>
    </w:p>
    <w:p>
      <w:pPr>
        <w:adjustRightInd w:val="0"/>
        <w:snapToGrid w:val="0"/>
        <w:spacing w:line="360" w:lineRule="auto"/>
        <w:ind w:firstLine="480" w:firstLineChars="200"/>
        <w:jc w:val="left"/>
        <w:rPr>
          <w:rFonts w:ascii="宋体" w:hAnsi="宋体"/>
          <w:bCs/>
          <w:sz w:val="24"/>
        </w:rPr>
      </w:pPr>
      <w:r>
        <w:rPr>
          <w:rFonts w:ascii="宋体" w:hAnsi="宋体"/>
          <w:bCs/>
          <w:sz w:val="24"/>
        </w:rPr>
        <w:t>（一）因违反刑法和治安处罚法被追究法律责任的；</w:t>
      </w:r>
    </w:p>
    <w:p>
      <w:pPr>
        <w:adjustRightInd w:val="0"/>
        <w:snapToGrid w:val="0"/>
        <w:spacing w:line="360" w:lineRule="auto"/>
        <w:ind w:firstLine="480" w:firstLineChars="200"/>
        <w:jc w:val="left"/>
        <w:rPr>
          <w:rFonts w:ascii="宋体" w:hAnsi="宋体"/>
          <w:bCs/>
          <w:sz w:val="24"/>
        </w:rPr>
      </w:pPr>
      <w:r>
        <w:rPr>
          <w:rFonts w:ascii="宋体" w:hAnsi="宋体"/>
          <w:bCs/>
          <w:sz w:val="24"/>
        </w:rPr>
        <w:t>（二）怠于履行或无法履行法律服务职责、无故不按要求提供法律服务的；</w:t>
      </w:r>
    </w:p>
    <w:p>
      <w:pPr>
        <w:adjustRightInd w:val="0"/>
        <w:snapToGrid w:val="0"/>
        <w:spacing w:line="360" w:lineRule="auto"/>
        <w:ind w:firstLine="480" w:firstLineChars="200"/>
        <w:jc w:val="left"/>
        <w:rPr>
          <w:rFonts w:ascii="宋体" w:hAnsi="宋体"/>
          <w:bCs/>
          <w:sz w:val="24"/>
        </w:rPr>
      </w:pPr>
      <w:r>
        <w:rPr>
          <w:rFonts w:ascii="宋体" w:hAnsi="宋体"/>
          <w:bCs/>
          <w:sz w:val="24"/>
        </w:rPr>
        <w:t>（三）因故意或重大过失造成财产损失的</w:t>
      </w:r>
      <w:r>
        <w:rPr>
          <w:rFonts w:hint="eastAsia" w:ascii="宋体" w:hAnsi="宋体"/>
          <w:bCs/>
          <w:sz w:val="24"/>
        </w:rPr>
        <w:t>。</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第十</w:t>
      </w:r>
      <w:r>
        <w:rPr>
          <w:rFonts w:hint="eastAsia" w:ascii="宋体" w:hAnsi="宋体"/>
          <w:bCs/>
          <w:sz w:val="24"/>
          <w:lang w:eastAsia="zh-CN"/>
        </w:rPr>
        <w:t>一</w:t>
      </w:r>
      <w:r>
        <w:rPr>
          <w:rFonts w:hint="eastAsia" w:ascii="宋体" w:hAnsi="宋体"/>
          <w:bCs/>
          <w:sz w:val="24"/>
        </w:rPr>
        <w:t>条</w:t>
      </w:r>
      <w:r>
        <w:rPr>
          <w:rFonts w:hint="eastAsia" w:ascii="宋体" w:hAnsi="宋体"/>
          <w:bCs/>
          <w:sz w:val="24"/>
          <w:lang w:val="en-US" w:eastAsia="zh-CN"/>
        </w:rPr>
        <w:t xml:space="preserve"> </w:t>
      </w:r>
      <w:r>
        <w:rPr>
          <w:rFonts w:ascii="宋体" w:hAnsi="宋体"/>
          <w:bCs/>
          <w:sz w:val="24"/>
        </w:rPr>
        <w:t>双方因履行本合同发生纠纷，应尽量协商解决，协商不成，任何一方均可向</w:t>
      </w:r>
      <w:r>
        <w:rPr>
          <w:rFonts w:hint="eastAsia" w:ascii="宋体" w:hAnsi="宋体"/>
          <w:bCs/>
          <w:sz w:val="24"/>
        </w:rPr>
        <w:t>大连</w:t>
      </w:r>
      <w:r>
        <w:rPr>
          <w:rFonts w:ascii="宋体" w:hAnsi="宋体"/>
          <w:bCs/>
          <w:sz w:val="24"/>
        </w:rPr>
        <w:t>仲裁委员会申请仲裁。</w:t>
      </w:r>
    </w:p>
    <w:p>
      <w:pPr>
        <w:adjustRightInd w:val="0"/>
        <w:snapToGrid w:val="0"/>
        <w:spacing w:line="360" w:lineRule="auto"/>
        <w:ind w:firstLine="480" w:firstLineChars="200"/>
        <w:jc w:val="left"/>
        <w:rPr>
          <w:rFonts w:ascii="宋体" w:hAnsi="宋体"/>
          <w:bCs/>
          <w:sz w:val="24"/>
        </w:rPr>
      </w:pPr>
      <w:r>
        <w:rPr>
          <w:rFonts w:ascii="宋体" w:hAnsi="宋体"/>
          <w:bCs/>
          <w:sz w:val="24"/>
        </w:rPr>
        <w:t>第十</w:t>
      </w:r>
      <w:r>
        <w:rPr>
          <w:rFonts w:hint="eastAsia" w:ascii="宋体" w:hAnsi="宋体"/>
          <w:bCs/>
          <w:sz w:val="24"/>
          <w:lang w:eastAsia="zh-CN"/>
        </w:rPr>
        <w:t>二</w:t>
      </w:r>
      <w:r>
        <w:rPr>
          <w:rFonts w:ascii="宋体" w:hAnsi="宋体"/>
          <w:bCs/>
          <w:sz w:val="24"/>
        </w:rPr>
        <w:t>条</w:t>
      </w:r>
      <w:r>
        <w:rPr>
          <w:rFonts w:hint="eastAsia" w:ascii="宋体" w:hAnsi="宋体"/>
          <w:bCs/>
          <w:sz w:val="24"/>
          <w:lang w:val="en-US" w:eastAsia="zh-CN"/>
        </w:rPr>
        <w:t xml:space="preserve"> </w:t>
      </w:r>
      <w:r>
        <w:rPr>
          <w:rFonts w:ascii="宋体" w:hAnsi="宋体"/>
          <w:bCs/>
          <w:sz w:val="24"/>
        </w:rPr>
        <w:t>除非本合同另有约定，本合同自签订之日</w:t>
      </w:r>
      <w:r>
        <w:rPr>
          <w:rFonts w:hint="eastAsia" w:ascii="宋体" w:hAnsi="宋体"/>
          <w:bCs/>
          <w:sz w:val="24"/>
        </w:rPr>
        <w:t>1年内有效。</w:t>
      </w:r>
      <w:r>
        <w:rPr>
          <w:rFonts w:ascii="宋体" w:hAnsi="宋体"/>
          <w:bCs/>
          <w:sz w:val="24"/>
        </w:rPr>
        <w:t>在此期间，任何一方要求变更合同条款，需经双方协商同意。</w:t>
      </w:r>
    </w:p>
    <w:p>
      <w:pPr>
        <w:adjustRightInd w:val="0"/>
        <w:snapToGrid w:val="0"/>
        <w:spacing w:line="360" w:lineRule="auto"/>
        <w:ind w:firstLine="480" w:firstLineChars="200"/>
        <w:jc w:val="left"/>
        <w:rPr>
          <w:rFonts w:ascii="宋体" w:hAnsi="宋体"/>
          <w:bCs/>
          <w:sz w:val="24"/>
        </w:rPr>
      </w:pPr>
      <w:r>
        <w:rPr>
          <w:rFonts w:ascii="宋体" w:hAnsi="宋体"/>
          <w:bCs/>
          <w:sz w:val="24"/>
        </w:rPr>
        <w:t>第十</w:t>
      </w:r>
      <w:r>
        <w:rPr>
          <w:rFonts w:hint="eastAsia" w:ascii="宋体" w:hAnsi="宋体"/>
          <w:bCs/>
          <w:sz w:val="24"/>
          <w:lang w:eastAsia="zh-CN"/>
        </w:rPr>
        <w:t>三</w:t>
      </w:r>
      <w:r>
        <w:rPr>
          <w:rFonts w:ascii="宋体" w:hAnsi="宋体"/>
          <w:bCs/>
          <w:sz w:val="24"/>
        </w:rPr>
        <w:t>条</w:t>
      </w:r>
      <w:r>
        <w:rPr>
          <w:rFonts w:hint="eastAsia" w:ascii="宋体" w:hAnsi="宋体"/>
          <w:bCs/>
          <w:sz w:val="24"/>
          <w:lang w:val="en-US" w:eastAsia="zh-CN"/>
        </w:rPr>
        <w:t xml:space="preserve"> </w:t>
      </w:r>
      <w:r>
        <w:rPr>
          <w:rFonts w:hint="eastAsia" w:ascii="宋体" w:hAnsi="宋体"/>
          <w:bCs/>
          <w:sz w:val="24"/>
        </w:rPr>
        <w:t>本合同正本一式两份，甲方、乙方各持一份，具有同等效力, 合同签订后七个工作日内送达大连市贸促会确认备案。</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hint="eastAsia" w:ascii="宋体" w:hAnsi="宋体"/>
          <w:bCs/>
          <w:sz w:val="24"/>
        </w:rPr>
      </w:pPr>
    </w:p>
    <w:p>
      <w:pPr>
        <w:adjustRightInd w:val="0"/>
        <w:snapToGrid w:val="0"/>
        <w:spacing w:line="360" w:lineRule="auto"/>
        <w:ind w:firstLine="480" w:firstLineChars="200"/>
        <w:jc w:val="left"/>
        <w:rPr>
          <w:rFonts w:hint="eastAsia"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甲方（盖章）：                     乙方（盖章）：</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地址：                            地址：</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法定代表人：                      法定代表人或主要负责人：</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被授权人：                        被授权人：</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电话：                            电话：</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传真：                            传真：</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邮政编码：                        邮政编码：</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开户银行：                        开户银行：</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帐号：                            帐号：</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签订地点：                        签订日期：</w:t>
      </w: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adjustRightInd w:val="0"/>
        <w:snapToGrid w:val="0"/>
        <w:spacing w:line="360" w:lineRule="auto"/>
        <w:ind w:firstLine="480" w:firstLineChars="200"/>
        <w:jc w:val="left"/>
        <w:rPr>
          <w:rFonts w:ascii="宋体" w:hAnsi="宋体"/>
          <w:bCs/>
          <w:sz w:val="24"/>
        </w:rPr>
      </w:pPr>
    </w:p>
    <w:p>
      <w:pPr>
        <w:spacing w:line="360" w:lineRule="auto"/>
        <w:jc w:val="center"/>
        <w:rPr>
          <w:rFonts w:ascii="宋体" w:hAnsi="宋体"/>
          <w:bCs/>
          <w:sz w:val="24"/>
        </w:rPr>
      </w:pPr>
      <w:r>
        <w:rPr>
          <w:rFonts w:hint="eastAsia" w:ascii="宋体" w:hAnsi="宋体"/>
          <w:b/>
          <w:sz w:val="32"/>
          <w:szCs w:val="44"/>
        </w:rPr>
        <w:t>项目需求及要求</w:t>
      </w:r>
    </w:p>
    <w:p>
      <w:pPr>
        <w:spacing w:line="360" w:lineRule="auto"/>
        <w:rPr>
          <w:rFonts w:ascii="宋体" w:hAnsi="宋体"/>
          <w:b/>
          <w:sz w:val="24"/>
        </w:rPr>
      </w:pPr>
      <w:r>
        <w:rPr>
          <w:rFonts w:hint="eastAsia" w:ascii="宋体" w:hAnsi="宋体"/>
          <w:b/>
          <w:sz w:val="24"/>
          <w:lang w:val="en-US" w:eastAsia="zh-CN"/>
        </w:rPr>
        <w:t xml:space="preserve">     </w:t>
      </w:r>
      <w:r>
        <w:rPr>
          <w:rFonts w:hint="eastAsia" w:ascii="宋体" w:hAnsi="宋体"/>
          <w:b/>
          <w:sz w:val="24"/>
        </w:rPr>
        <w:t>一、主要工作内容</w:t>
      </w:r>
    </w:p>
    <w:p>
      <w:pPr>
        <w:spacing w:line="360" w:lineRule="auto"/>
        <w:ind w:firstLine="470" w:firstLineChars="196"/>
        <w:rPr>
          <w:rFonts w:ascii="宋体" w:hAnsi="宋体"/>
          <w:sz w:val="24"/>
        </w:rPr>
      </w:pPr>
      <w:r>
        <w:rPr>
          <w:rFonts w:hint="eastAsia" w:ascii="宋体" w:hAnsi="宋体"/>
          <w:sz w:val="24"/>
          <w:lang w:eastAsia="zh-CN"/>
        </w:rPr>
        <w:t>（一）</w:t>
      </w:r>
      <w:r>
        <w:rPr>
          <w:rFonts w:hint="eastAsia" w:ascii="宋体" w:hAnsi="宋体"/>
          <w:sz w:val="24"/>
        </w:rPr>
        <w:t>提供日常法律服务。法律服务指提供法律咨询、提出法律审查意见、进行法律风险评估、起草和修改法律文书、参与谈判、代理诉讼等有偿法律服务。</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eastAsia="zh-CN"/>
        </w:rPr>
        <w:t>（二）</w:t>
      </w:r>
      <w:r>
        <w:rPr>
          <w:rFonts w:hint="eastAsia" w:ascii="宋体" w:hAnsi="宋体" w:cs="宋体"/>
          <w:kern w:val="0"/>
          <w:sz w:val="24"/>
        </w:rPr>
        <w:t>中标人接受大连市贸促会的委托承担下列工作：</w:t>
      </w:r>
    </w:p>
    <w:p>
      <w:pPr>
        <w:spacing w:line="360" w:lineRule="auto"/>
        <w:ind w:firstLine="470" w:firstLineChars="196"/>
        <w:rPr>
          <w:rFonts w:ascii="宋体" w:hAnsi="宋体" w:cs="宋体"/>
          <w:kern w:val="0"/>
          <w:sz w:val="24"/>
        </w:rPr>
      </w:pPr>
      <w:r>
        <w:rPr>
          <w:rFonts w:hint="eastAsia" w:ascii="宋体" w:hAnsi="宋体" w:cs="宋体"/>
          <w:kern w:val="0"/>
          <w:sz w:val="24"/>
          <w:lang w:val="en-US" w:eastAsia="zh-CN"/>
        </w:rPr>
        <w:t xml:space="preserve">  1.</w:t>
      </w:r>
      <w:r>
        <w:rPr>
          <w:rFonts w:hint="eastAsia" w:ascii="宋体" w:hAnsi="宋体" w:cs="宋体"/>
          <w:kern w:val="0"/>
          <w:sz w:val="24"/>
        </w:rPr>
        <w:t>为重大行政决策、行政行为、合同行为等非诉讼法律事务提供法律意见；</w:t>
      </w:r>
    </w:p>
    <w:p>
      <w:pPr>
        <w:spacing w:line="360" w:lineRule="auto"/>
        <w:ind w:firstLine="470" w:firstLineChars="196"/>
        <w:rPr>
          <w:rFonts w:ascii="宋体" w:hAnsi="宋体" w:cs="宋体"/>
          <w:kern w:val="0"/>
          <w:sz w:val="24"/>
        </w:rPr>
      </w:pPr>
      <w:r>
        <w:rPr>
          <w:rFonts w:hint="eastAsia" w:ascii="宋体" w:hAnsi="宋体" w:cs="宋体"/>
          <w:kern w:val="0"/>
          <w:sz w:val="24"/>
          <w:lang w:val="en-US" w:eastAsia="zh-CN"/>
        </w:rPr>
        <w:t xml:space="preserve">  2.</w:t>
      </w:r>
      <w:r>
        <w:rPr>
          <w:rFonts w:hint="eastAsia" w:ascii="宋体" w:hAnsi="宋体" w:cs="宋体"/>
          <w:kern w:val="0"/>
          <w:sz w:val="24"/>
        </w:rPr>
        <w:t>为规范性文件管理提供合法性审查意见；</w:t>
      </w:r>
    </w:p>
    <w:p>
      <w:pPr>
        <w:spacing w:line="360" w:lineRule="auto"/>
        <w:ind w:firstLine="470" w:firstLineChars="196"/>
        <w:rPr>
          <w:rFonts w:ascii="宋体" w:hAnsi="宋体" w:cs="宋体"/>
          <w:kern w:val="0"/>
          <w:sz w:val="24"/>
        </w:rPr>
      </w:pPr>
      <w:r>
        <w:rPr>
          <w:rFonts w:hint="eastAsia" w:ascii="宋体" w:hAnsi="宋体" w:cs="宋体"/>
          <w:kern w:val="0"/>
          <w:sz w:val="24"/>
          <w:lang w:val="en-US" w:eastAsia="zh-CN"/>
        </w:rPr>
        <w:t xml:space="preserve">  3.</w:t>
      </w:r>
      <w:r>
        <w:rPr>
          <w:rFonts w:hint="eastAsia" w:ascii="宋体" w:hAnsi="宋体" w:cs="宋体"/>
          <w:kern w:val="0"/>
          <w:sz w:val="24"/>
        </w:rPr>
        <w:t>代理参加诉讼、仲裁、执行；</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en-US" w:eastAsia="zh-CN"/>
        </w:rPr>
        <w:t xml:space="preserve">  4.</w:t>
      </w:r>
      <w:r>
        <w:rPr>
          <w:rFonts w:hint="eastAsia" w:ascii="宋体" w:hAnsi="宋体" w:cs="宋体"/>
          <w:kern w:val="0"/>
          <w:sz w:val="24"/>
        </w:rPr>
        <w:t>办理委托的其他法律事务。</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eastAsia="zh-CN"/>
        </w:rPr>
        <w:t>（三）</w:t>
      </w:r>
      <w:r>
        <w:rPr>
          <w:rFonts w:hint="eastAsia" w:ascii="宋体" w:hAnsi="宋体" w:cs="宋体"/>
          <w:kern w:val="0"/>
          <w:sz w:val="24"/>
        </w:rPr>
        <w:t>处理诉讼类法律事务，应诉单位应当指派专人配合，协助开展调查取证等工作，开庭时一并到庭应诉或旁听。</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eastAsia="zh-CN"/>
        </w:rPr>
        <w:t>（四）</w:t>
      </w:r>
      <w:r>
        <w:rPr>
          <w:rFonts w:hint="eastAsia" w:ascii="宋体" w:hAnsi="宋体" w:cs="宋体"/>
          <w:kern w:val="0"/>
          <w:sz w:val="24"/>
        </w:rPr>
        <w:t>中标人应当遵守以下规定：</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en-US" w:eastAsia="zh-CN"/>
        </w:rPr>
        <w:t xml:space="preserve"> 1.</w:t>
      </w:r>
      <w:r>
        <w:rPr>
          <w:rFonts w:hint="eastAsia" w:ascii="宋体" w:hAnsi="宋体" w:cs="宋体"/>
          <w:kern w:val="0"/>
          <w:sz w:val="24"/>
        </w:rPr>
        <w:t>在处理法律事务过程中获取的尚未公开的信息和法律事务处理意见，未经允许不得向第三人披露；</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en-US" w:eastAsia="zh-CN"/>
        </w:rPr>
        <w:t xml:space="preserve"> 2.</w:t>
      </w:r>
      <w:r>
        <w:rPr>
          <w:rFonts w:hint="eastAsia" w:ascii="宋体" w:hAnsi="宋体" w:cs="宋体"/>
          <w:kern w:val="0"/>
          <w:sz w:val="24"/>
        </w:rPr>
        <w:t>谨慎、合理</w:t>
      </w:r>
      <w:r>
        <w:rPr>
          <w:rFonts w:hint="eastAsia" w:ascii="宋体" w:hAnsi="宋体" w:cs="宋体"/>
          <w:kern w:val="0"/>
          <w:sz w:val="24"/>
          <w:lang w:eastAsia="zh-CN"/>
        </w:rPr>
        <w:t>地</w:t>
      </w:r>
      <w:r>
        <w:rPr>
          <w:rFonts w:hint="eastAsia" w:ascii="宋体" w:hAnsi="宋体" w:cs="宋体"/>
          <w:kern w:val="0"/>
          <w:sz w:val="24"/>
        </w:rPr>
        <w:t>完成工作任务，不得擅自委托他人代为处理有关事务，不得发表、散布有损大连贸促会及所属单位声誉的言论和进行有损形象的行为；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en-US" w:eastAsia="zh-CN"/>
        </w:rPr>
        <w:t xml:space="preserve"> 3.</w:t>
      </w:r>
      <w:r>
        <w:rPr>
          <w:rFonts w:hint="eastAsia" w:ascii="宋体" w:hAnsi="宋体" w:cs="宋体"/>
          <w:kern w:val="0"/>
          <w:sz w:val="24"/>
        </w:rPr>
        <w:t>与交办的事务存在利害关系，可能影响正在履行的职责的，应当回避；</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en-US" w:eastAsia="zh-CN"/>
        </w:rPr>
        <w:t xml:space="preserve"> 4.</w:t>
      </w:r>
      <w:r>
        <w:rPr>
          <w:rFonts w:hint="eastAsia" w:ascii="宋体" w:hAnsi="宋体" w:cs="宋体"/>
          <w:kern w:val="0"/>
          <w:sz w:val="24"/>
        </w:rPr>
        <w:t>依据《中华人民共和国律师法》应当履行的其他义务。</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eastAsia="zh-CN"/>
        </w:rPr>
        <w:t>（五）</w:t>
      </w:r>
      <w:r>
        <w:rPr>
          <w:rFonts w:hint="eastAsia" w:ascii="宋体" w:hAnsi="宋体" w:cs="宋体"/>
          <w:kern w:val="0"/>
          <w:sz w:val="24"/>
        </w:rPr>
        <w:t>中标人具有下列情形之一的，将取消其服务资格：</w:t>
      </w:r>
    </w:p>
    <w:p>
      <w:pPr>
        <w:numPr>
          <w:numId w:val="0"/>
        </w:numPr>
        <w:adjustRightInd w:val="0"/>
        <w:snapToGrid w:val="0"/>
        <w:spacing w:line="360" w:lineRule="auto"/>
        <w:rPr>
          <w:rFonts w:ascii="宋体" w:hAnsi="宋体" w:cs="宋体"/>
          <w:kern w:val="0"/>
          <w:sz w:val="24"/>
        </w:rPr>
      </w:pPr>
      <w:r>
        <w:rPr>
          <w:rFonts w:hint="eastAsia" w:ascii="宋体" w:hAnsi="宋体" w:cs="宋体"/>
          <w:kern w:val="0"/>
          <w:sz w:val="24"/>
          <w:lang w:val="en-US" w:eastAsia="zh-CN"/>
        </w:rPr>
        <w:t xml:space="preserve">     1.</w:t>
      </w:r>
      <w:r>
        <w:rPr>
          <w:rFonts w:hint="eastAsia" w:ascii="宋体" w:hAnsi="宋体" w:cs="宋体"/>
          <w:kern w:val="0"/>
          <w:sz w:val="24"/>
        </w:rPr>
        <w:t>因违反刑法和治安处罚法被追究法律责任的；</w:t>
      </w:r>
    </w:p>
    <w:p>
      <w:pPr>
        <w:numPr>
          <w:numId w:val="0"/>
        </w:numPr>
        <w:adjustRightInd w:val="0"/>
        <w:snapToGrid w:val="0"/>
        <w:spacing w:line="360" w:lineRule="auto"/>
        <w:ind w:left="480" w:leftChars="0"/>
        <w:rPr>
          <w:rFonts w:ascii="宋体" w:hAnsi="宋体" w:cs="宋体"/>
          <w:kern w:val="0"/>
          <w:sz w:val="24"/>
        </w:rPr>
      </w:pPr>
      <w:r>
        <w:rPr>
          <w:rFonts w:hint="eastAsia" w:ascii="宋体" w:hAnsi="宋体" w:cs="宋体"/>
          <w:kern w:val="0"/>
          <w:sz w:val="24"/>
          <w:lang w:val="en-US" w:eastAsia="zh-CN"/>
        </w:rPr>
        <w:t xml:space="preserve"> 2.</w:t>
      </w:r>
      <w:r>
        <w:rPr>
          <w:rFonts w:hint="eastAsia" w:ascii="宋体" w:hAnsi="宋体" w:cs="宋体"/>
          <w:kern w:val="0"/>
          <w:sz w:val="24"/>
        </w:rPr>
        <w:t>怠于履行或无法履行法律服务职责、无故不按要求提供法律服务的；</w:t>
      </w:r>
    </w:p>
    <w:p>
      <w:pPr>
        <w:numPr>
          <w:numId w:val="0"/>
        </w:numPr>
        <w:adjustRightInd w:val="0"/>
        <w:snapToGrid w:val="0"/>
        <w:spacing w:line="360" w:lineRule="auto"/>
        <w:ind w:left="480" w:leftChars="0"/>
        <w:rPr>
          <w:rFonts w:ascii="宋体" w:hAnsi="宋体" w:cs="宋体"/>
          <w:kern w:val="0"/>
          <w:sz w:val="24"/>
        </w:rPr>
      </w:pPr>
      <w:r>
        <w:rPr>
          <w:rFonts w:hint="eastAsia" w:ascii="宋体" w:hAnsi="宋体" w:cs="宋体"/>
          <w:kern w:val="0"/>
          <w:sz w:val="24"/>
          <w:lang w:val="en-US" w:eastAsia="zh-CN"/>
        </w:rPr>
        <w:t xml:space="preserve"> 3.</w:t>
      </w:r>
      <w:r>
        <w:rPr>
          <w:rFonts w:hint="eastAsia" w:ascii="宋体" w:hAnsi="宋体" w:cs="宋体"/>
          <w:kern w:val="0"/>
          <w:sz w:val="24"/>
        </w:rPr>
        <w:t>因故意或重大过失造成财产损失的。</w:t>
      </w:r>
    </w:p>
    <w:p>
      <w:pPr>
        <w:adjustRightInd w:val="0"/>
        <w:snapToGrid w:val="0"/>
        <w:spacing w:line="360" w:lineRule="auto"/>
        <w:ind w:left="480"/>
        <w:rPr>
          <w:rFonts w:ascii="宋体" w:hAnsi="宋体" w:cs="宋体"/>
          <w:kern w:val="0"/>
          <w:sz w:val="24"/>
        </w:rPr>
      </w:pPr>
      <w:r>
        <w:rPr>
          <w:rFonts w:hint="eastAsia" w:ascii="宋体" w:hAnsi="宋体"/>
          <w:b/>
          <w:sz w:val="24"/>
        </w:rPr>
        <w:t>二、其他要求</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sz w:val="24"/>
          <w:lang w:eastAsia="zh-CN"/>
        </w:rPr>
        <w:t>（一）</w:t>
      </w:r>
      <w:r>
        <w:rPr>
          <w:rFonts w:hint="eastAsia" w:ascii="宋体" w:hAnsi="宋体"/>
          <w:sz w:val="24"/>
        </w:rPr>
        <w:t>服务时间：合同签订之日起1年</w:t>
      </w:r>
      <w:r>
        <w:rPr>
          <w:rFonts w:hint="eastAsia" w:ascii="宋体" w:hAnsi="宋体"/>
          <w:sz w:val="24"/>
          <w:lang w:eastAsia="zh-CN"/>
        </w:rPr>
        <w:t>。</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sz w:val="24"/>
          <w:lang w:val="en-US" w:eastAsia="zh-CN"/>
        </w:rPr>
        <w:t>（二）</w:t>
      </w:r>
      <w:r>
        <w:rPr>
          <w:rFonts w:hint="eastAsia" w:ascii="宋体" w:hAnsi="宋体"/>
          <w:sz w:val="24"/>
        </w:rPr>
        <w:t>服务地点：招标人指定地点</w:t>
      </w:r>
      <w:r>
        <w:rPr>
          <w:rFonts w:hint="eastAsia" w:ascii="宋体" w:hAnsi="宋体"/>
          <w:sz w:val="24"/>
          <w:lang w:eastAsia="zh-CN"/>
        </w:rPr>
        <w:t>。</w:t>
      </w:r>
    </w:p>
    <w:p>
      <w:pPr>
        <w:adjustRightInd w:val="0"/>
        <w:snapToGrid w:val="0"/>
        <w:spacing w:line="360" w:lineRule="auto"/>
        <w:rPr>
          <w:rFonts w:ascii="宋体" w:hAnsi="宋体"/>
          <w:b w:val="0"/>
          <w:bCs/>
          <w:sz w:val="24"/>
        </w:rPr>
      </w:pPr>
      <w:r>
        <w:rPr>
          <w:rFonts w:hint="eastAsia" w:ascii="宋体" w:hAnsi="宋体"/>
          <w:b/>
          <w:sz w:val="24"/>
        </w:rPr>
        <w:t xml:space="preserve">    </w:t>
      </w:r>
      <w:r>
        <w:rPr>
          <w:rFonts w:hint="eastAsia" w:ascii="宋体" w:hAnsi="宋体"/>
          <w:b w:val="0"/>
          <w:bCs/>
          <w:sz w:val="24"/>
          <w:lang w:eastAsia="zh-CN"/>
        </w:rPr>
        <w:t>（三）</w:t>
      </w:r>
      <w:r>
        <w:rPr>
          <w:rFonts w:hint="eastAsia" w:ascii="宋体" w:hAnsi="宋体"/>
          <w:b w:val="0"/>
          <w:bCs/>
          <w:sz w:val="24"/>
        </w:rPr>
        <w:t>合同履行期间，如招标人查出并落实中标单位的投标文件内容存在虚假材料或2011年至今对政府服务项目造成过重大损失的，招标人有权解除合同，并报请政府采购管理部门严肃处理，追究有关单位和人员的责任。</w:t>
      </w:r>
    </w:p>
    <w:p>
      <w:pPr>
        <w:spacing w:line="360" w:lineRule="auto"/>
        <w:rPr>
          <w:rFonts w:hint="eastAsia" w:ascii="宋体" w:hAnsi="宋体"/>
          <w:b/>
          <w:sz w:val="44"/>
        </w:rPr>
      </w:pPr>
    </w:p>
    <w:p>
      <w:pPr>
        <w:spacing w:line="360" w:lineRule="auto"/>
        <w:rPr>
          <w:rFonts w:hint="eastAsia" w:ascii="宋体" w:hAnsi="宋体"/>
          <w:b/>
          <w:sz w:val="44"/>
        </w:rPr>
      </w:pPr>
    </w:p>
    <w:p>
      <w:pPr>
        <w:spacing w:line="360" w:lineRule="auto"/>
        <w:rPr>
          <w:rFonts w:hint="eastAsia" w:ascii="宋体" w:hAnsi="宋体"/>
          <w:b/>
          <w:sz w:val="44"/>
        </w:rPr>
      </w:pPr>
    </w:p>
    <w:p>
      <w:pPr>
        <w:spacing w:line="360" w:lineRule="auto"/>
        <w:rPr>
          <w:rFonts w:hint="eastAsia" w:ascii="宋体" w:hAnsi="宋体"/>
          <w:b/>
          <w:sz w:val="44"/>
        </w:rPr>
      </w:pPr>
    </w:p>
    <w:p>
      <w:pPr>
        <w:spacing w:line="360" w:lineRule="auto"/>
        <w:rPr>
          <w:rFonts w:hint="eastAsia" w:ascii="宋体" w:hAnsi="宋体"/>
          <w:b/>
          <w:sz w:val="44"/>
        </w:rPr>
      </w:pPr>
    </w:p>
    <w:p>
      <w:pPr>
        <w:spacing w:line="360" w:lineRule="auto"/>
        <w:jc w:val="center"/>
        <w:rPr>
          <w:rFonts w:ascii="宋体" w:hAnsi="宋体"/>
          <w:b/>
          <w:sz w:val="44"/>
        </w:rPr>
      </w:pPr>
      <w:r>
        <w:rPr>
          <w:rFonts w:hint="eastAsia" w:ascii="宋体" w:hAnsi="宋体"/>
          <w:b/>
          <w:sz w:val="44"/>
        </w:rPr>
        <w:t>文件密封及投标文件格式</w:t>
      </w:r>
    </w:p>
    <w:p>
      <w:pPr>
        <w:widowControl/>
        <w:jc w:val="left"/>
        <w:rPr>
          <w:rFonts w:ascii="宋体" w:hAnsi="宋体"/>
          <w:sz w:val="36"/>
          <w:szCs w:val="36"/>
        </w:rPr>
      </w:pPr>
      <w:bookmarkStart w:id="0" w:name="_Toc434500852"/>
      <w:r>
        <w:rPr>
          <w:rFonts w:ascii="宋体" w:hAnsi="宋体"/>
          <w:sz w:val="36"/>
          <w:szCs w:val="36"/>
        </w:rPr>
        <w:br w:type="page"/>
      </w:r>
    </w:p>
    <w:p>
      <w:pPr>
        <w:spacing w:line="360" w:lineRule="auto"/>
        <w:jc w:val="center"/>
        <w:rPr>
          <w:rFonts w:hint="eastAsia" w:ascii="宋体" w:hAnsi="宋体"/>
          <w:sz w:val="36"/>
          <w:szCs w:val="36"/>
        </w:rPr>
      </w:pPr>
      <w:r>
        <w:rPr>
          <w:rFonts w:hint="eastAsia" w:ascii="宋体" w:hAnsi="宋体"/>
          <w:sz w:val="36"/>
          <w:szCs w:val="36"/>
        </w:rPr>
        <w:t>投标文件密封格式</w:t>
      </w:r>
    </w:p>
    <w:p>
      <w:pPr>
        <w:spacing w:line="360" w:lineRule="auto"/>
        <w:rPr>
          <w:rFonts w:ascii="宋体" w:hAnsi="宋体"/>
          <w:sz w:val="36"/>
          <w:szCs w:val="36"/>
        </w:rPr>
      </w:pPr>
    </w:p>
    <w:tbl>
      <w:tblPr>
        <w:tblStyle w:val="11"/>
        <w:tblpPr w:leftFromText="180" w:rightFromText="180" w:vertAnchor="page" w:horzAnchor="margin" w:tblpXSpec="center" w:tblpY="2718"/>
        <w:tblW w:w="8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7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60" w:hRule="atLeast"/>
        </w:trPr>
        <w:tc>
          <w:tcPr>
            <w:tcW w:w="8897" w:type="dxa"/>
            <w:gridSpan w:val="2"/>
            <w:tcBorders>
              <w:top w:val="single" w:color="auto" w:sz="18" w:space="0"/>
              <w:left w:val="single" w:color="auto" w:sz="18" w:space="0"/>
              <w:bottom w:val="single" w:color="auto" w:sz="4" w:space="0"/>
              <w:right w:val="single" w:color="auto" w:sz="18" w:space="0"/>
            </w:tcBorders>
          </w:tcPr>
          <w:p>
            <w:pPr>
              <w:ind w:right="-512" w:rightChars="-244"/>
              <w:jc w:val="center"/>
              <w:rPr>
                <w:rFonts w:ascii="宋体" w:hAnsi="宋体"/>
                <w:kern w:val="0"/>
                <w:sz w:val="24"/>
              </w:rPr>
            </w:pPr>
          </w:p>
          <w:p>
            <w:pPr>
              <w:ind w:right="-512" w:rightChars="-244"/>
              <w:rPr>
                <w:rFonts w:ascii="宋体" w:hAnsi="宋体"/>
                <w:kern w:val="0"/>
                <w:sz w:val="28"/>
              </w:rPr>
            </w:pPr>
          </w:p>
          <w:p>
            <w:pPr>
              <w:ind w:right="-512" w:rightChars="-244"/>
              <w:rPr>
                <w:rFonts w:ascii="宋体" w:hAnsi="宋体"/>
                <w:kern w:val="0"/>
                <w:sz w:val="28"/>
              </w:rPr>
            </w:pPr>
            <w:r>
              <w:rPr>
                <w:rFonts w:hint="eastAsia" w:ascii="宋体" w:hAnsi="宋体"/>
                <w:kern w:val="0"/>
                <w:sz w:val="28"/>
              </w:rPr>
              <w:t>项目名称：</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p>
          <w:p>
            <w:pPr>
              <w:ind w:right="-512" w:rightChars="-244"/>
              <w:rPr>
                <w:rFonts w:ascii="宋体" w:hAnsi="宋体"/>
                <w:kern w:val="0"/>
                <w:sz w:val="28"/>
              </w:rPr>
            </w:pPr>
          </w:p>
          <w:p>
            <w:pPr>
              <w:ind w:right="-512" w:rightChars="-244"/>
              <w:rPr>
                <w:rFonts w:ascii="宋体" w:hAnsi="宋体"/>
                <w:kern w:val="0"/>
                <w:sz w:val="28"/>
              </w:rPr>
            </w:pPr>
          </w:p>
          <w:p>
            <w:pPr>
              <w:ind w:right="-512" w:rightChars="-244"/>
              <w:rPr>
                <w:rFonts w:ascii="宋体" w:hAnsi="宋体"/>
                <w:kern w:val="0"/>
                <w:sz w:val="28"/>
              </w:rPr>
            </w:pPr>
          </w:p>
          <w:p>
            <w:pPr>
              <w:ind w:right="-512" w:rightChars="-244"/>
              <w:rPr>
                <w:rFonts w:ascii="宋体" w:hAnsi="宋体"/>
                <w:kern w:val="0"/>
                <w:sz w:val="28"/>
              </w:rPr>
            </w:pPr>
            <w:r>
              <w:rPr>
                <w:rFonts w:hint="eastAsia" w:ascii="宋体" w:hAnsi="宋体"/>
                <w:kern w:val="0"/>
                <w:sz w:val="28"/>
              </w:rPr>
              <w:t>投标人全称（法人章）：</w:t>
            </w:r>
            <w:r>
              <w:rPr>
                <w:rFonts w:hint="eastAsia" w:ascii="宋体" w:hAnsi="宋体"/>
                <w:kern w:val="0"/>
                <w:sz w:val="28"/>
                <w:u w:val="single"/>
              </w:rPr>
              <w:t xml:space="preserve">                                  </w:t>
            </w:r>
            <w:r>
              <w:rPr>
                <w:rFonts w:ascii="宋体" w:hAnsi="宋体"/>
                <w:kern w:val="0"/>
                <w:sz w:val="28"/>
              </w:rPr>
              <w:t xml:space="preserve"> </w:t>
            </w:r>
          </w:p>
          <w:p>
            <w:pPr>
              <w:ind w:right="-512" w:rightChars="-244"/>
              <w:rPr>
                <w:rFonts w:ascii="宋体" w:hAnsi="宋体"/>
                <w:kern w:val="0"/>
                <w:sz w:val="28"/>
              </w:rPr>
            </w:pPr>
          </w:p>
          <w:p>
            <w:pPr>
              <w:ind w:right="-512" w:rightChars="-244"/>
              <w:rPr>
                <w:rFonts w:ascii="宋体" w:hAnsi="宋体"/>
                <w:kern w:val="0"/>
                <w:sz w:val="28"/>
              </w:rPr>
            </w:pPr>
            <w:r>
              <w:rPr>
                <w:rFonts w:hint="eastAsia" w:ascii="宋体" w:hAnsi="宋体"/>
                <w:kern w:val="0"/>
                <w:sz w:val="28"/>
              </w:rPr>
              <w:t>法定代表人或其委托代理人签名（或盖章）：</w:t>
            </w:r>
            <w:r>
              <w:rPr>
                <w:rFonts w:hint="eastAsia" w:ascii="宋体" w:hAnsi="宋体"/>
                <w:kern w:val="0"/>
                <w:sz w:val="28"/>
                <w:u w:val="single"/>
              </w:rPr>
              <w:t xml:space="preserve">                </w:t>
            </w:r>
          </w:p>
          <w:p>
            <w:pPr>
              <w:ind w:right="-512" w:rightChars="-244"/>
              <w:rPr>
                <w:rFonts w:ascii="宋体" w:hAnsi="宋体"/>
                <w:kern w:val="0"/>
                <w:sz w:val="28"/>
              </w:rPr>
            </w:pPr>
            <w:r>
              <w:rPr>
                <w:rFonts w:ascii="宋体" w:hAnsi="宋体"/>
                <w:kern w:val="0"/>
                <w:sz w:val="28"/>
              </w:rPr>
              <w:t xml:space="preserve"> </w:t>
            </w:r>
          </w:p>
          <w:p>
            <w:pPr>
              <w:ind w:right="-512" w:rightChars="-244"/>
              <w:rPr>
                <w:rFonts w:ascii="宋体" w:hAnsi="宋体"/>
                <w:kern w:val="0"/>
                <w:sz w:val="28"/>
              </w:rPr>
            </w:pPr>
          </w:p>
          <w:p>
            <w:pPr>
              <w:ind w:right="-512" w:rightChars="-244"/>
              <w:rPr>
                <w:rFonts w:ascii="宋体" w:hAnsi="宋体"/>
                <w:kern w:val="0"/>
                <w:sz w:val="28"/>
              </w:rPr>
            </w:pPr>
            <w:r>
              <w:rPr>
                <w:rFonts w:hint="eastAsia" w:ascii="宋体" w:hAnsi="宋体"/>
                <w:kern w:val="0"/>
                <w:sz w:val="28"/>
              </w:rPr>
              <w:t>地址：</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hint="eastAsia" w:ascii="宋体" w:hAnsi="宋体"/>
                <w:kern w:val="0"/>
                <w:sz w:val="28"/>
              </w:rPr>
              <w:t xml:space="preserve">  邮编：</w:t>
            </w:r>
            <w:r>
              <w:rPr>
                <w:rFonts w:ascii="宋体" w:hAnsi="宋体"/>
                <w:kern w:val="0"/>
                <w:sz w:val="28"/>
                <w:u w:val="single"/>
              </w:rPr>
              <w:t xml:space="preserve">        </w:t>
            </w:r>
          </w:p>
          <w:p>
            <w:pPr>
              <w:ind w:right="-512" w:rightChars="-244"/>
              <w:rPr>
                <w:rFonts w:ascii="宋体" w:hAnsi="宋体"/>
                <w:kern w:val="0"/>
                <w:sz w:val="28"/>
              </w:rPr>
            </w:pPr>
          </w:p>
          <w:p>
            <w:pPr>
              <w:ind w:right="-512" w:rightChars="-244"/>
              <w:rPr>
                <w:rFonts w:ascii="宋体" w:hAnsi="宋体"/>
                <w:kern w:val="0"/>
                <w:sz w:val="28"/>
              </w:rPr>
            </w:pPr>
            <w:r>
              <w:rPr>
                <w:rFonts w:hint="eastAsia" w:ascii="宋体" w:hAnsi="宋体"/>
                <w:kern w:val="0"/>
                <w:sz w:val="28"/>
              </w:rPr>
              <w:t>联系人：</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kern w:val="0"/>
                <w:sz w:val="28"/>
              </w:rPr>
              <w:t xml:space="preserve"> </w:t>
            </w:r>
            <w:r>
              <w:rPr>
                <w:rFonts w:hint="eastAsia" w:ascii="宋体" w:hAnsi="宋体"/>
                <w:kern w:val="0"/>
                <w:sz w:val="28"/>
              </w:rPr>
              <w:t>办公电话</w:t>
            </w:r>
            <w:r>
              <w:rPr>
                <w:rFonts w:ascii="宋体" w:hAnsi="宋体"/>
                <w:kern w:val="0"/>
                <w:sz w:val="28"/>
              </w:rPr>
              <w:t>:</w:t>
            </w:r>
            <w:r>
              <w:rPr>
                <w:rFonts w:hint="eastAsia" w:ascii="宋体" w:hAnsi="宋体"/>
                <w:kern w:val="0"/>
                <w:sz w:val="28"/>
                <w:u w:val="single"/>
              </w:rPr>
              <w:t xml:space="preserve">             </w:t>
            </w:r>
            <w:r>
              <w:rPr>
                <w:rFonts w:hint="eastAsia" w:ascii="宋体" w:hAnsi="宋体"/>
                <w:kern w:val="0"/>
                <w:sz w:val="28"/>
              </w:rPr>
              <w:t xml:space="preserve"> 手机：</w:t>
            </w:r>
            <w:r>
              <w:rPr>
                <w:rFonts w:ascii="宋体" w:hAnsi="宋体"/>
                <w:kern w:val="0"/>
                <w:sz w:val="28"/>
                <w:u w:val="single"/>
              </w:rPr>
              <w:t xml:space="preserve">      </w:t>
            </w:r>
          </w:p>
          <w:p>
            <w:pPr>
              <w:ind w:right="-512" w:rightChars="-244"/>
              <w:rPr>
                <w:rFonts w:ascii="宋体" w:hAnsi="宋体"/>
                <w:kern w:val="0"/>
                <w:sz w:val="28"/>
              </w:rPr>
            </w:pPr>
          </w:p>
          <w:p>
            <w:pPr>
              <w:ind w:right="-512" w:rightChars="-244"/>
              <w:rPr>
                <w:rFonts w:ascii="宋体" w:hAnsi="宋体"/>
                <w:kern w:val="0"/>
                <w:sz w:val="24"/>
              </w:rPr>
            </w:pPr>
            <w:r>
              <w:rPr>
                <w:rFonts w:hint="eastAsia" w:ascii="宋体" w:hAnsi="宋体"/>
                <w:kern w:val="0"/>
                <w:sz w:val="28"/>
              </w:rPr>
              <w:t>文件开封时间：</w:t>
            </w:r>
            <w:r>
              <w:rPr>
                <w:rFonts w:ascii="宋体" w:hAnsi="宋体"/>
                <w:kern w:val="0"/>
                <w:sz w:val="28"/>
                <w:u w:val="single"/>
              </w:rPr>
              <w:t xml:space="preserve">        </w:t>
            </w:r>
            <w:r>
              <w:rPr>
                <w:rFonts w:ascii="宋体" w:hAnsi="宋体"/>
                <w:kern w:val="0"/>
                <w:sz w:val="28"/>
              </w:rPr>
              <w:t>年</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kern w:val="0"/>
                <w:sz w:val="28"/>
              </w:rPr>
              <w:t>月</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kern w:val="0"/>
                <w:sz w:val="28"/>
              </w:rPr>
              <w:t>日</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kern w:val="0"/>
                <w:sz w:val="28"/>
              </w:rPr>
              <w:t>时</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kern w:val="0"/>
                <w:sz w:val="28"/>
              </w:rPr>
              <w:t>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7" w:hRule="atLeast"/>
        </w:trPr>
        <w:tc>
          <w:tcPr>
            <w:tcW w:w="1020" w:type="dxa"/>
            <w:tcBorders>
              <w:top w:val="single" w:color="auto" w:sz="4" w:space="0"/>
              <w:left w:val="single" w:color="auto" w:sz="18" w:space="0"/>
              <w:bottom w:val="single" w:color="auto" w:sz="12" w:space="0"/>
              <w:right w:val="single" w:color="auto" w:sz="4" w:space="0"/>
            </w:tcBorders>
            <w:vAlign w:val="center"/>
          </w:tcPr>
          <w:p>
            <w:pPr>
              <w:ind w:right="-512" w:rightChars="-244"/>
              <w:jc w:val="left"/>
              <w:rPr>
                <w:rFonts w:ascii="宋体" w:hAnsi="宋体"/>
                <w:b/>
                <w:sz w:val="36"/>
              </w:rPr>
            </w:pPr>
            <w:r>
              <w:rPr>
                <w:rFonts w:hint="eastAsia" w:ascii="宋体" w:hAnsi="宋体"/>
                <w:b/>
                <w:sz w:val="36"/>
              </w:rPr>
              <w:t>说明</w:t>
            </w:r>
          </w:p>
        </w:tc>
        <w:tc>
          <w:tcPr>
            <w:tcW w:w="7877" w:type="dxa"/>
            <w:tcBorders>
              <w:top w:val="single" w:color="auto" w:sz="4" w:space="0"/>
              <w:left w:val="single" w:color="auto" w:sz="4" w:space="0"/>
              <w:bottom w:val="single" w:color="auto" w:sz="12" w:space="0"/>
              <w:right w:val="single" w:color="auto" w:sz="18" w:space="0"/>
            </w:tcBorders>
            <w:vAlign w:val="center"/>
          </w:tcPr>
          <w:p>
            <w:pPr>
              <w:widowControl/>
              <w:ind w:right="-512" w:rightChars="-244"/>
              <w:rPr>
                <w:rFonts w:ascii="宋体" w:hAnsi="宋体"/>
                <w:b/>
                <w:sz w:val="24"/>
              </w:rPr>
            </w:pPr>
            <w:r>
              <w:rPr>
                <w:rFonts w:hint="eastAsia" w:ascii="宋体" w:hAnsi="宋体"/>
                <w:b/>
                <w:sz w:val="24"/>
              </w:rPr>
              <w:t>1.报价文件密封封面必须用永久性笔迹详细填写或打印；</w:t>
            </w:r>
          </w:p>
          <w:p>
            <w:pPr>
              <w:widowControl/>
              <w:ind w:right="-512" w:rightChars="-244"/>
              <w:rPr>
                <w:rFonts w:ascii="宋体" w:hAnsi="宋体"/>
                <w:b/>
                <w:sz w:val="24"/>
              </w:rPr>
            </w:pPr>
            <w:r>
              <w:rPr>
                <w:rFonts w:hint="eastAsia" w:ascii="宋体" w:hAnsi="宋体"/>
                <w:b/>
                <w:sz w:val="24"/>
              </w:rPr>
              <w:t>2.本封面复印或打印有效；</w:t>
            </w:r>
          </w:p>
          <w:p>
            <w:pPr>
              <w:widowControl/>
              <w:ind w:right="-512" w:rightChars="-244"/>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各封口处应有投标法定代表人或是其授权代表的签字及投标人的公章</w:t>
            </w:r>
            <w:r>
              <w:rPr>
                <w:rFonts w:ascii="宋体" w:hAnsi="宋体"/>
                <w:b/>
                <w:sz w:val="24"/>
              </w:rPr>
              <w:t>。</w:t>
            </w:r>
          </w:p>
          <w:p>
            <w:pPr>
              <w:widowControl/>
              <w:ind w:right="-512" w:rightChars="-244"/>
              <w:rPr>
                <w:rFonts w:ascii="宋体" w:hAnsi="宋体"/>
                <w:sz w:val="24"/>
              </w:rPr>
            </w:pPr>
            <w:r>
              <w:rPr>
                <w:rFonts w:hint="eastAsia" w:ascii="宋体" w:hAnsi="宋体"/>
                <w:b/>
                <w:sz w:val="24"/>
              </w:rPr>
              <w:t>4.禁止使用电子签章。</w:t>
            </w:r>
          </w:p>
        </w:tc>
      </w:tr>
      <w:bookmarkEnd w:id="0"/>
    </w:tbl>
    <w:p>
      <w:pPr>
        <w:spacing w:line="360" w:lineRule="auto"/>
        <w:ind w:firstLine="442" w:firstLineChars="100"/>
        <w:jc w:val="center"/>
        <w:rPr>
          <w:rFonts w:ascii="宋体" w:hAnsi="宋体"/>
          <w:b/>
          <w:sz w:val="44"/>
        </w:rPr>
      </w:pPr>
    </w:p>
    <w:p>
      <w:pPr>
        <w:spacing w:line="360" w:lineRule="auto"/>
        <w:ind w:firstLine="442" w:firstLineChars="100"/>
        <w:jc w:val="center"/>
        <w:rPr>
          <w:rFonts w:ascii="宋体" w:hAnsi="宋体"/>
          <w:b/>
          <w:sz w:val="44"/>
        </w:rPr>
      </w:pPr>
    </w:p>
    <w:p>
      <w:pPr>
        <w:spacing w:line="360" w:lineRule="auto"/>
        <w:rPr>
          <w:rFonts w:ascii="宋体" w:hAnsi="宋体"/>
          <w:b/>
          <w:sz w:val="44"/>
        </w:rPr>
      </w:pPr>
    </w:p>
    <w:p>
      <w:pPr>
        <w:jc w:val="right"/>
        <w:rPr>
          <w:rFonts w:ascii="宋体" w:hAnsi="宋体"/>
          <w:b/>
          <w:bCs/>
          <w:sz w:val="52"/>
          <w:szCs w:val="52"/>
        </w:rPr>
      </w:pPr>
      <w:r>
        <w:rPr>
          <w:rFonts w:hint="eastAsia" w:ascii="宋体" w:hAnsi="宋体"/>
          <w:b/>
          <w:spacing w:val="-8"/>
          <w:sz w:val="28"/>
          <w:szCs w:val="28"/>
        </w:rPr>
        <w:t>（正、副本）</w:t>
      </w:r>
    </w:p>
    <w:p>
      <w:pPr>
        <w:rPr>
          <w:sz w:val="44"/>
        </w:rPr>
      </w:pPr>
    </w:p>
    <w:p>
      <w:pPr>
        <w:rPr>
          <w:sz w:val="44"/>
        </w:rPr>
      </w:pPr>
    </w:p>
    <w:p>
      <w:pPr>
        <w:rPr>
          <w:sz w:val="44"/>
        </w:rPr>
      </w:pPr>
    </w:p>
    <w:p>
      <w:pPr>
        <w:rPr>
          <w:sz w:val="44"/>
        </w:rPr>
      </w:pPr>
    </w:p>
    <w:p>
      <w:pPr>
        <w:rPr>
          <w:sz w:val="44"/>
        </w:rPr>
      </w:pPr>
    </w:p>
    <w:p>
      <w:pPr>
        <w:rPr>
          <w:sz w:val="44"/>
        </w:rPr>
      </w:pPr>
    </w:p>
    <w:p>
      <w:pPr>
        <w:rPr>
          <w:sz w:val="44"/>
        </w:rPr>
      </w:pPr>
    </w:p>
    <w:p>
      <w:pPr>
        <w:tabs>
          <w:tab w:val="left" w:pos="8789"/>
        </w:tabs>
        <w:adjustRightInd w:val="0"/>
        <w:snapToGrid w:val="0"/>
        <w:ind w:left="-226" w:leftChars="-270" w:right="-475" w:rightChars="-226" w:hanging="341" w:hangingChars="80"/>
        <w:jc w:val="center"/>
        <w:rPr>
          <w:rFonts w:ascii="宋体" w:hAnsi="宋体"/>
          <w:b/>
          <w:spacing w:val="-8"/>
          <w:sz w:val="44"/>
          <w:szCs w:val="44"/>
        </w:rPr>
      </w:pPr>
      <w:r>
        <w:rPr>
          <w:rFonts w:hint="eastAsia" w:ascii="宋体" w:hAnsi="宋体"/>
          <w:b/>
          <w:spacing w:val="-8"/>
          <w:sz w:val="44"/>
          <w:szCs w:val="44"/>
        </w:rPr>
        <w:t>大连市贸促会</w:t>
      </w:r>
    </w:p>
    <w:p>
      <w:pPr>
        <w:tabs>
          <w:tab w:val="left" w:pos="8789"/>
        </w:tabs>
        <w:adjustRightInd w:val="0"/>
        <w:snapToGrid w:val="0"/>
        <w:ind w:left="-226" w:leftChars="-270" w:right="-475" w:rightChars="-226" w:hanging="341" w:hangingChars="80"/>
        <w:jc w:val="center"/>
        <w:rPr>
          <w:rFonts w:ascii="宋体" w:hAnsi="宋体"/>
          <w:b/>
          <w:spacing w:val="-8"/>
          <w:sz w:val="44"/>
          <w:szCs w:val="44"/>
        </w:rPr>
      </w:pPr>
      <w:r>
        <w:rPr>
          <w:rFonts w:hint="eastAsia" w:ascii="宋体" w:hAnsi="宋体"/>
          <w:b/>
          <w:spacing w:val="-8"/>
          <w:sz w:val="44"/>
          <w:szCs w:val="44"/>
        </w:rPr>
        <w:t>法律顾问单位竞聘项目</w:t>
      </w:r>
    </w:p>
    <w:p>
      <w:pPr>
        <w:adjustRightInd w:val="0"/>
        <w:snapToGrid w:val="0"/>
        <w:ind w:left="-718" w:leftChars="-342" w:right="-865" w:rightChars="-412"/>
        <w:jc w:val="center"/>
        <w:rPr>
          <w:rFonts w:ascii="隶书" w:hAnsi="宋体" w:eastAsia="隶书"/>
          <w:b/>
          <w:bCs/>
          <w:sz w:val="28"/>
        </w:rPr>
      </w:pPr>
    </w:p>
    <w:p>
      <w:pPr>
        <w:adjustRightInd w:val="0"/>
        <w:snapToGrid w:val="0"/>
        <w:ind w:left="-718" w:leftChars="-342" w:right="-865" w:rightChars="-412"/>
        <w:jc w:val="center"/>
        <w:rPr>
          <w:rFonts w:ascii="隶书" w:hAnsi="宋体" w:eastAsia="隶书"/>
          <w:b/>
          <w:bCs/>
          <w:sz w:val="28"/>
        </w:rPr>
      </w:pPr>
    </w:p>
    <w:p>
      <w:pPr>
        <w:jc w:val="center"/>
        <w:rPr>
          <w:rFonts w:ascii="宋体" w:hAnsi="宋体"/>
          <w:b/>
          <w:sz w:val="84"/>
          <w:szCs w:val="84"/>
        </w:rPr>
      </w:pPr>
      <w:bookmarkStart w:id="1" w:name="_Toc434500853"/>
      <w:r>
        <w:rPr>
          <w:rFonts w:hint="eastAsia" w:ascii="宋体" w:hAnsi="宋体"/>
          <w:b/>
          <w:sz w:val="84"/>
          <w:szCs w:val="84"/>
        </w:rPr>
        <w:t>投标文件</w:t>
      </w:r>
      <w:bookmarkEnd w:id="1"/>
    </w:p>
    <w:p>
      <w:pPr>
        <w:jc w:val="center"/>
        <w:rPr>
          <w:rFonts w:ascii="宋体" w:hAnsi="宋体"/>
          <w:b/>
          <w:sz w:val="32"/>
          <w:szCs w:val="32"/>
        </w:rPr>
      </w:pPr>
      <w:r>
        <w:rPr>
          <w:rFonts w:hint="eastAsia" w:ascii="宋体" w:hAnsi="宋体"/>
          <w:b/>
          <w:sz w:val="32"/>
          <w:szCs w:val="32"/>
        </w:rPr>
        <w:t>项目编号：</w:t>
      </w:r>
    </w:p>
    <w:p>
      <w:pPr>
        <w:jc w:val="center"/>
        <w:rPr>
          <w:rFonts w:ascii="宋体" w:hAnsi="宋体"/>
          <w:b/>
          <w:spacing w:val="-8"/>
          <w:sz w:val="28"/>
          <w:szCs w:val="28"/>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rPr>
          <w:rFonts w:ascii="隶书" w:hAnsi="宋体" w:eastAsia="隶书"/>
        </w:rPr>
      </w:pPr>
    </w:p>
    <w:p>
      <w:pPr>
        <w:ind w:firstLine="1430" w:firstLineChars="445"/>
        <w:jc w:val="left"/>
        <w:rPr>
          <w:rFonts w:ascii="宋体" w:hAnsi="宋体"/>
          <w:b/>
          <w:sz w:val="32"/>
          <w:szCs w:val="32"/>
        </w:rPr>
      </w:pPr>
      <w:r>
        <w:rPr>
          <w:rFonts w:hint="eastAsia" w:ascii="宋体" w:hAnsi="宋体"/>
          <w:b/>
          <w:sz w:val="32"/>
          <w:szCs w:val="32"/>
        </w:rPr>
        <w:t>投标人名称（公章）：</w:t>
      </w:r>
    </w:p>
    <w:p>
      <w:pPr>
        <w:ind w:firstLine="1430" w:firstLineChars="445"/>
        <w:jc w:val="left"/>
        <w:rPr>
          <w:rFonts w:ascii="宋体" w:hAnsi="宋体"/>
          <w:b/>
          <w:sz w:val="32"/>
          <w:szCs w:val="32"/>
        </w:rPr>
      </w:pPr>
      <w:r>
        <w:rPr>
          <w:rFonts w:hint="eastAsia" w:ascii="宋体" w:hAnsi="宋体"/>
          <w:b/>
          <w:sz w:val="32"/>
          <w:szCs w:val="32"/>
        </w:rPr>
        <w:t>法定代表人或被授权人（签字或盖章）：</w:t>
      </w:r>
    </w:p>
    <w:p>
      <w:pPr>
        <w:spacing w:line="360" w:lineRule="auto"/>
        <w:ind w:firstLine="1430" w:firstLineChars="445"/>
        <w:jc w:val="left"/>
        <w:rPr>
          <w:rFonts w:ascii="宋体" w:hAnsi="宋体"/>
          <w:b/>
          <w:sz w:val="44"/>
        </w:rPr>
      </w:pPr>
      <w:r>
        <w:rPr>
          <w:rFonts w:hint="eastAsia" w:ascii="宋体" w:hAnsi="宋体"/>
          <w:b/>
          <w:sz w:val="32"/>
          <w:szCs w:val="32"/>
        </w:rPr>
        <w:t>日期：</w:t>
      </w:r>
    </w:p>
    <w:p>
      <w:pPr>
        <w:spacing w:line="360" w:lineRule="auto"/>
        <w:ind w:firstLine="442" w:firstLineChars="100"/>
        <w:jc w:val="center"/>
        <w:rPr>
          <w:rFonts w:ascii="宋体" w:hAnsi="宋体"/>
          <w:b/>
          <w:sz w:val="44"/>
        </w:rPr>
      </w:pPr>
    </w:p>
    <w:p>
      <w:pPr>
        <w:spacing w:line="360" w:lineRule="auto"/>
        <w:ind w:firstLine="321" w:firstLineChars="100"/>
        <w:jc w:val="center"/>
        <w:rPr>
          <w:rFonts w:ascii="宋体" w:hAnsi="宋体"/>
          <w:b/>
          <w:sz w:val="32"/>
          <w:szCs w:val="32"/>
        </w:rPr>
      </w:pPr>
      <w:r>
        <w:rPr>
          <w:rFonts w:hint="eastAsia" w:ascii="宋体" w:hAnsi="宋体"/>
          <w:b/>
          <w:sz w:val="32"/>
          <w:szCs w:val="32"/>
        </w:rPr>
        <w:t>一、投标函格式</w:t>
      </w:r>
    </w:p>
    <w:p>
      <w:pPr>
        <w:jc w:val="center"/>
        <w:rPr>
          <w:rFonts w:ascii="宋体" w:hAnsi="宋体"/>
          <w:b/>
          <w:bCs/>
          <w:sz w:val="24"/>
        </w:rPr>
      </w:pPr>
    </w:p>
    <w:p>
      <w:pPr>
        <w:spacing w:line="288" w:lineRule="auto"/>
        <w:ind w:firstLine="120" w:firstLineChars="50"/>
        <w:rPr>
          <w:rFonts w:hint="eastAsia" w:ascii="宋体" w:hAnsi="宋体"/>
          <w:sz w:val="24"/>
        </w:rPr>
      </w:pPr>
      <w:r>
        <w:rPr>
          <w:rFonts w:hint="eastAsia" w:ascii="宋体" w:hAnsi="宋体"/>
          <w:sz w:val="24"/>
        </w:rPr>
        <w:t xml:space="preserve">致： </w:t>
      </w:r>
    </w:p>
    <w:p>
      <w:pPr>
        <w:spacing w:line="288" w:lineRule="auto"/>
        <w:ind w:firstLine="480" w:firstLineChars="200"/>
        <w:rPr>
          <w:rFonts w:hint="eastAsia" w:ascii="宋体" w:hAnsi="宋体"/>
          <w:sz w:val="24"/>
          <w:lang w:eastAsia="zh-CN"/>
        </w:rPr>
      </w:pPr>
      <w:r>
        <w:rPr>
          <w:rFonts w:hint="eastAsia" w:ascii="宋体" w:hAnsi="宋体"/>
          <w:sz w:val="24"/>
        </w:rPr>
        <w:t>根据贵方的</w:t>
      </w:r>
      <w:r>
        <w:rPr>
          <w:rFonts w:hint="eastAsia" w:ascii="宋体" w:hAnsi="宋体"/>
          <w:sz w:val="24"/>
          <w:u w:val="single"/>
        </w:rPr>
        <w:t xml:space="preserve">                    </w:t>
      </w:r>
      <w:r>
        <w:rPr>
          <w:rFonts w:hint="eastAsia" w:ascii="宋体" w:hAnsi="宋体"/>
          <w:sz w:val="24"/>
        </w:rPr>
        <w:t>项目招标采购的投标邀请</w:t>
      </w:r>
      <w:r>
        <w:rPr>
          <w:rFonts w:hint="eastAsia" w:ascii="宋体" w:hAnsi="宋体"/>
          <w:sz w:val="24"/>
          <w:u w:val="single"/>
        </w:rPr>
        <w:t xml:space="preserve">                    </w:t>
      </w:r>
      <w:r>
        <w:rPr>
          <w:rFonts w:hint="eastAsia" w:ascii="宋体" w:hAnsi="宋体"/>
          <w:sz w:val="24"/>
        </w:rPr>
        <w:t>（招标编号），签字代表</w:t>
      </w:r>
      <w:r>
        <w:rPr>
          <w:rFonts w:hint="eastAsia" w:ascii="宋体" w:hAnsi="宋体"/>
          <w:sz w:val="24"/>
          <w:u w:val="single"/>
        </w:rPr>
        <w:t xml:space="preserve">                 </w:t>
      </w:r>
      <w:r>
        <w:rPr>
          <w:rFonts w:hint="eastAsia" w:ascii="宋体" w:hAnsi="宋体"/>
          <w:sz w:val="24"/>
        </w:rPr>
        <w:t>（全名、职务）经正式授权并代表投标</w:t>
      </w:r>
      <w:r>
        <w:rPr>
          <w:rFonts w:hint="eastAsia" w:ascii="宋体" w:hAnsi="宋体"/>
          <w:sz w:val="24"/>
          <w:lang w:eastAsia="zh-CN"/>
        </w:rPr>
        <w:t>人</w:t>
      </w:r>
    </w:p>
    <w:p>
      <w:pPr>
        <w:spacing w:line="288"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u w:val="none"/>
          <w:lang w:val="en-US" w:eastAsia="zh-CN"/>
        </w:rPr>
        <w:t xml:space="preserve">  </w:t>
      </w:r>
      <w:r>
        <w:rPr>
          <w:rFonts w:hint="eastAsia" w:ascii="宋体" w:hAnsi="宋体"/>
          <w:sz w:val="24"/>
        </w:rPr>
        <w:t>（投标人名称、地址）提交下述文件正本一份和副本一式</w:t>
      </w:r>
      <w:r>
        <w:rPr>
          <w:rFonts w:hint="eastAsia" w:ascii="宋体" w:hAnsi="宋体"/>
          <w:sz w:val="24"/>
          <w:u w:val="single"/>
        </w:rPr>
        <w:t xml:space="preserve">        </w:t>
      </w:r>
      <w:r>
        <w:rPr>
          <w:rFonts w:hint="eastAsia" w:ascii="宋体" w:hAnsi="宋体"/>
          <w:sz w:val="24"/>
        </w:rPr>
        <w:t>份。</w:t>
      </w:r>
    </w:p>
    <w:p>
      <w:pPr>
        <w:spacing w:line="288" w:lineRule="auto"/>
        <w:ind w:firstLine="480"/>
        <w:rPr>
          <w:rFonts w:ascii="宋体" w:hAnsi="宋体"/>
          <w:sz w:val="24"/>
        </w:rPr>
      </w:pPr>
      <w:r>
        <w:rPr>
          <w:rFonts w:hint="eastAsia" w:ascii="宋体" w:hAnsi="宋体"/>
          <w:sz w:val="24"/>
        </w:rPr>
        <w:t>（1）开标一览表</w:t>
      </w:r>
    </w:p>
    <w:p>
      <w:pPr>
        <w:spacing w:line="288" w:lineRule="auto"/>
        <w:ind w:left="480"/>
        <w:rPr>
          <w:rFonts w:ascii="宋体" w:hAnsi="宋体"/>
          <w:sz w:val="24"/>
        </w:rPr>
      </w:pPr>
      <w:r>
        <w:rPr>
          <w:rFonts w:hint="eastAsia" w:ascii="宋体" w:hAnsi="宋体"/>
          <w:sz w:val="24"/>
        </w:rPr>
        <w:t>（2）投标价格表</w:t>
      </w:r>
    </w:p>
    <w:p>
      <w:pPr>
        <w:spacing w:line="288" w:lineRule="auto"/>
        <w:ind w:left="480"/>
        <w:rPr>
          <w:rFonts w:ascii="宋体" w:hAnsi="宋体"/>
          <w:sz w:val="24"/>
        </w:rPr>
      </w:pPr>
      <w:r>
        <w:rPr>
          <w:rFonts w:hint="eastAsia" w:ascii="宋体" w:hAnsi="宋体"/>
          <w:sz w:val="24"/>
        </w:rPr>
        <w:t>（3）按投标须知要求提供的全部文件</w:t>
      </w:r>
    </w:p>
    <w:p>
      <w:pPr>
        <w:spacing w:line="288" w:lineRule="auto"/>
        <w:ind w:left="480"/>
        <w:rPr>
          <w:rFonts w:ascii="宋体" w:hAnsi="宋体"/>
          <w:sz w:val="24"/>
        </w:rPr>
      </w:pPr>
      <w:r>
        <w:rPr>
          <w:rFonts w:hint="eastAsia" w:ascii="宋体" w:hAnsi="宋体"/>
          <w:sz w:val="24"/>
        </w:rPr>
        <w:t>（4）资格证明文件</w:t>
      </w:r>
    </w:p>
    <w:p>
      <w:pPr>
        <w:spacing w:line="288" w:lineRule="auto"/>
        <w:ind w:left="480"/>
        <w:rPr>
          <w:rFonts w:ascii="宋体" w:hAnsi="宋体"/>
          <w:sz w:val="24"/>
        </w:rPr>
      </w:pPr>
      <w:r>
        <w:rPr>
          <w:rFonts w:hint="eastAsia" w:ascii="宋体" w:hAnsi="宋体"/>
          <w:sz w:val="24"/>
        </w:rPr>
        <w:t>服务时间：</w:t>
      </w:r>
      <w:r>
        <w:rPr>
          <w:rFonts w:hint="eastAsia" w:ascii="宋体" w:hAnsi="宋体"/>
          <w:sz w:val="24"/>
          <w:u w:val="single"/>
        </w:rPr>
        <w:t xml:space="preserve">                       </w:t>
      </w:r>
      <w:r>
        <w:rPr>
          <w:rFonts w:hint="eastAsia" w:ascii="宋体" w:hAnsi="宋体"/>
          <w:sz w:val="24"/>
        </w:rPr>
        <w:t>。</w:t>
      </w:r>
    </w:p>
    <w:p>
      <w:pPr>
        <w:spacing w:line="288" w:lineRule="auto"/>
        <w:ind w:left="480"/>
        <w:rPr>
          <w:rFonts w:ascii="宋体" w:hAnsi="宋体"/>
          <w:sz w:val="24"/>
        </w:rPr>
      </w:pPr>
      <w:r>
        <w:rPr>
          <w:rFonts w:hint="eastAsia" w:ascii="宋体" w:hAnsi="宋体"/>
          <w:sz w:val="24"/>
        </w:rPr>
        <w:t>据此函，签字代表宣布同意如下：</w:t>
      </w:r>
    </w:p>
    <w:p>
      <w:pPr>
        <w:spacing w:line="288" w:lineRule="auto"/>
        <w:ind w:firstLine="480"/>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我方愿以不高于《辽宁省律师法律服务收费行业指导标准》（2015年12月5日辽宁省律师协会八届三次理事会审议通过）收费标准的70%为甲方提供服务（</w:t>
      </w:r>
      <w:r>
        <w:rPr>
          <w:rFonts w:hint="eastAsia" w:ascii="宋体" w:hAnsi="宋体" w:cs="宋体"/>
          <w:kern w:val="0"/>
          <w:sz w:val="24"/>
        </w:rPr>
        <w:t>具体数额根据法律服务复杂程度和服务质量、效果综合确定。</w:t>
      </w:r>
      <w:r>
        <w:rPr>
          <w:rFonts w:ascii="宋体" w:hAnsi="宋体" w:cs="宋体"/>
          <w:kern w:val="0"/>
          <w:sz w:val="24"/>
        </w:rPr>
        <w:t>如遇国家、省、市关于律师服务收费标准</w:t>
      </w:r>
      <w:r>
        <w:rPr>
          <w:rFonts w:hint="eastAsia" w:ascii="宋体" w:hAnsi="宋体" w:cs="宋体"/>
          <w:kern w:val="0"/>
          <w:sz w:val="24"/>
        </w:rPr>
        <w:t>的相关规定</w:t>
      </w:r>
      <w:r>
        <w:rPr>
          <w:rFonts w:ascii="宋体" w:hAnsi="宋体" w:cs="宋体"/>
          <w:kern w:val="0"/>
          <w:sz w:val="24"/>
        </w:rPr>
        <w:t>发生变化，</w:t>
      </w:r>
      <w:r>
        <w:rPr>
          <w:rFonts w:hint="eastAsia" w:ascii="宋体" w:hAnsi="宋体" w:cs="宋体"/>
          <w:kern w:val="0"/>
          <w:sz w:val="24"/>
        </w:rPr>
        <w:t>以上确定的</w:t>
      </w:r>
      <w:r>
        <w:rPr>
          <w:rFonts w:ascii="宋体" w:hAnsi="宋体" w:cs="宋体"/>
          <w:kern w:val="0"/>
          <w:sz w:val="24"/>
        </w:rPr>
        <w:t>标准相应调整</w:t>
      </w:r>
      <w:r>
        <w:rPr>
          <w:rFonts w:hint="eastAsia" w:ascii="宋体" w:hAnsi="宋体"/>
          <w:sz w:val="24"/>
        </w:rPr>
        <w:t>）。</w:t>
      </w:r>
    </w:p>
    <w:p>
      <w:pPr>
        <w:spacing w:line="288" w:lineRule="auto"/>
        <w:ind w:firstLine="480"/>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投标人将按招标文件的规定履行合同责任和义务。</w:t>
      </w:r>
    </w:p>
    <w:p>
      <w:pPr>
        <w:spacing w:line="288" w:lineRule="auto"/>
        <w:ind w:firstLine="480"/>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投标人已详细审查全部招标文件，包括修改文件（如需要修改）以及全部参考资料和有关附件。完全理解并同意放弃对这方面有不明及误解的权利。</w:t>
      </w:r>
    </w:p>
    <w:p>
      <w:pPr>
        <w:spacing w:line="288" w:lineRule="auto"/>
        <w:ind w:firstLine="480"/>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其投标自开标日起有效期为</w:t>
      </w:r>
      <w:r>
        <w:rPr>
          <w:rFonts w:hint="eastAsia" w:ascii="宋体" w:hAnsi="宋体"/>
          <w:sz w:val="24"/>
          <w:u w:val="single"/>
        </w:rPr>
        <w:t xml:space="preserve">    90    </w:t>
      </w:r>
      <w:r>
        <w:rPr>
          <w:rFonts w:hint="eastAsia" w:ascii="宋体" w:hAnsi="宋体"/>
          <w:sz w:val="24"/>
        </w:rPr>
        <w:t>个日历日。</w:t>
      </w:r>
    </w:p>
    <w:p>
      <w:pPr>
        <w:spacing w:line="288" w:lineRule="auto"/>
        <w:ind w:firstLine="480"/>
        <w:rPr>
          <w:rFonts w:ascii="宋体" w:hAnsi="宋体"/>
          <w:sz w:val="24"/>
        </w:rPr>
      </w:pPr>
      <w:r>
        <w:rPr>
          <w:rFonts w:hint="eastAsia" w:ascii="宋体" w:hAnsi="宋体"/>
          <w:sz w:val="24"/>
          <w:lang w:val="en-US" w:eastAsia="zh-CN"/>
        </w:rPr>
        <w:t>5.</w:t>
      </w:r>
      <w:r>
        <w:rPr>
          <w:rFonts w:hint="eastAsia" w:ascii="宋体" w:hAnsi="宋体"/>
          <w:sz w:val="24"/>
        </w:rPr>
        <w:t>投标人同意提供按照贵方可能要求的与其投标有关的一切数据或资料，完全理解不一定要接受最低价的投标或收到的任何投标。</w:t>
      </w:r>
    </w:p>
    <w:p>
      <w:pPr>
        <w:spacing w:line="288" w:lineRule="auto"/>
        <w:rPr>
          <w:rFonts w:ascii="宋体" w:hAnsi="宋体"/>
          <w:sz w:val="24"/>
        </w:rPr>
      </w:pPr>
    </w:p>
    <w:p>
      <w:pPr>
        <w:spacing w:line="288" w:lineRule="auto"/>
        <w:ind w:left="900"/>
        <w:rPr>
          <w:rFonts w:ascii="宋体" w:hAnsi="宋体"/>
          <w:sz w:val="24"/>
        </w:rPr>
      </w:pPr>
    </w:p>
    <w:p>
      <w:pPr>
        <w:spacing w:line="288" w:lineRule="auto"/>
        <w:ind w:left="900"/>
        <w:rPr>
          <w:rFonts w:ascii="宋体" w:hAnsi="宋体"/>
          <w:sz w:val="24"/>
        </w:rPr>
      </w:pPr>
    </w:p>
    <w:p>
      <w:pPr>
        <w:spacing w:line="288" w:lineRule="auto"/>
        <w:ind w:left="901" w:leftChars="429" w:firstLine="2040" w:firstLineChars="850"/>
        <w:rPr>
          <w:rFonts w:ascii="宋体" w:hAnsi="宋体"/>
          <w:sz w:val="24"/>
        </w:rPr>
      </w:pPr>
      <w:r>
        <w:rPr>
          <w:rFonts w:hint="eastAsia" w:ascii="宋体" w:hAnsi="宋体"/>
          <w:sz w:val="24"/>
        </w:rPr>
        <w:t>投标人法定代表人或被授权人签字：</w:t>
      </w:r>
      <w:r>
        <w:rPr>
          <w:rFonts w:hint="eastAsia" w:ascii="宋体" w:hAnsi="宋体"/>
          <w:sz w:val="24"/>
          <w:u w:val="single"/>
        </w:rPr>
        <w:t xml:space="preserve">                 </w:t>
      </w:r>
    </w:p>
    <w:p>
      <w:pPr>
        <w:spacing w:line="288" w:lineRule="auto"/>
        <w:ind w:left="901" w:leftChars="429" w:firstLine="2040" w:firstLineChars="850"/>
        <w:rPr>
          <w:rFonts w:ascii="宋体" w:hAnsi="宋体"/>
          <w:sz w:val="24"/>
        </w:rPr>
      </w:pPr>
    </w:p>
    <w:p>
      <w:pPr>
        <w:spacing w:line="288" w:lineRule="auto"/>
        <w:ind w:left="901" w:leftChars="429" w:firstLine="2040" w:firstLineChars="850"/>
        <w:rPr>
          <w:rFonts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spacing w:line="288" w:lineRule="auto"/>
        <w:ind w:left="900"/>
        <w:rPr>
          <w:rFonts w:ascii="宋体" w:hAnsi="宋体"/>
          <w:sz w:val="24"/>
        </w:rPr>
      </w:pPr>
    </w:p>
    <w:p>
      <w:pPr>
        <w:spacing w:line="288" w:lineRule="auto"/>
        <w:ind w:left="901" w:leftChars="429" w:firstLine="2040" w:firstLineChars="85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288" w:lineRule="auto"/>
        <w:ind w:left="540"/>
        <w:rPr>
          <w:rFonts w:ascii="宋体" w:hAnsi="宋体"/>
          <w:sz w:val="24"/>
        </w:rPr>
      </w:pPr>
    </w:p>
    <w:p>
      <w:pPr>
        <w:spacing w:line="288" w:lineRule="auto"/>
        <w:ind w:left="540"/>
        <w:rPr>
          <w:rFonts w:ascii="宋体" w:hAnsi="宋体"/>
          <w:sz w:val="24"/>
        </w:rPr>
      </w:pPr>
      <w:r>
        <w:rPr>
          <w:rFonts w:hint="eastAsia" w:ascii="宋体" w:hAnsi="宋体"/>
          <w:sz w:val="24"/>
        </w:rPr>
        <w:t xml:space="preserve">                                   </w:t>
      </w:r>
    </w:p>
    <w:p>
      <w:pPr>
        <w:spacing w:line="288" w:lineRule="auto"/>
        <w:ind w:left="540"/>
        <w:rPr>
          <w:rFonts w:ascii="宋体" w:hAnsi="宋体"/>
          <w:sz w:val="24"/>
        </w:rPr>
      </w:pPr>
    </w:p>
    <w:p>
      <w:pPr>
        <w:snapToGrid w:val="0"/>
        <w:spacing w:line="360" w:lineRule="auto"/>
        <w:ind w:firstLine="2380"/>
        <w:rPr>
          <w:rFonts w:ascii="宋体" w:hAnsi="宋体"/>
          <w:sz w:val="24"/>
          <w:u w:val="single"/>
        </w:rPr>
        <w:sectPr>
          <w:footerReference r:id="rId3" w:type="default"/>
          <w:footerReference r:id="rId4" w:type="even"/>
          <w:pgSz w:w="11906" w:h="16838"/>
          <w:pgMar w:top="1134" w:right="1134" w:bottom="1134" w:left="1134" w:header="851" w:footer="411" w:gutter="0"/>
          <w:pgNumType w:fmt="numberInDash" w:start="0"/>
          <w:cols w:space="720" w:num="1"/>
          <w:titlePg/>
          <w:docGrid w:linePitch="312" w:charSpace="0"/>
        </w:sectPr>
      </w:pPr>
    </w:p>
    <w:p>
      <w:pPr>
        <w:spacing w:line="360" w:lineRule="auto"/>
        <w:ind w:firstLine="321" w:firstLineChars="100"/>
        <w:jc w:val="center"/>
        <w:rPr>
          <w:rFonts w:ascii="宋体" w:hAnsi="宋体"/>
          <w:b/>
          <w:sz w:val="32"/>
          <w:szCs w:val="32"/>
        </w:rPr>
      </w:pPr>
      <w:r>
        <w:rPr>
          <w:rFonts w:hint="eastAsia" w:ascii="宋体" w:hAnsi="宋体"/>
          <w:b/>
          <w:sz w:val="32"/>
          <w:szCs w:val="32"/>
        </w:rPr>
        <w:t>二、资格证明文件及其他证明文件</w:t>
      </w:r>
    </w:p>
    <w:p>
      <w:pPr>
        <w:jc w:val="center"/>
        <w:rPr>
          <w:rFonts w:ascii="宋体" w:hAnsi="宋体"/>
          <w:sz w:val="30"/>
          <w:szCs w:val="30"/>
        </w:rPr>
      </w:pPr>
      <w:r>
        <w:rPr>
          <w:rFonts w:hint="eastAsia" w:ascii="宋体" w:hAnsi="宋体"/>
          <w:sz w:val="30"/>
          <w:szCs w:val="30"/>
        </w:rPr>
        <w:t>（复印件加盖公章）</w:t>
      </w:r>
    </w:p>
    <w:p>
      <w:pPr>
        <w:rPr>
          <w:rFonts w:ascii="宋体" w:hAnsi="宋体"/>
          <w:sz w:val="36"/>
          <w:szCs w:val="36"/>
        </w:rPr>
      </w:pPr>
    </w:p>
    <w:p>
      <w:pPr>
        <w:spacing w:line="360" w:lineRule="auto"/>
        <w:rPr>
          <w:rFonts w:ascii="宋体" w:hAnsi="宋体"/>
          <w:b/>
          <w:sz w:val="30"/>
          <w:szCs w:val="30"/>
        </w:rPr>
      </w:pPr>
      <w:r>
        <w:rPr>
          <w:rFonts w:hint="eastAsia" w:ascii="宋体" w:hAnsi="宋体"/>
          <w:b/>
          <w:sz w:val="30"/>
          <w:szCs w:val="30"/>
        </w:rPr>
        <w:t>资格证明文件装订顺序：</w:t>
      </w:r>
    </w:p>
    <w:p>
      <w:pPr>
        <w:spacing w:line="360" w:lineRule="auto"/>
        <w:rPr>
          <w:rFonts w:ascii="宋体" w:hAnsi="宋体"/>
          <w:sz w:val="24"/>
        </w:rPr>
      </w:pPr>
      <w:r>
        <w:rPr>
          <w:rFonts w:hint="eastAsia" w:ascii="宋体" w:hAnsi="宋体"/>
          <w:sz w:val="24"/>
        </w:rPr>
        <w:t>（一）</w:t>
      </w:r>
      <w:r>
        <w:rPr>
          <w:rFonts w:hint="eastAsia" w:ascii="宋体" w:hAnsi="宋体" w:cs="宋体"/>
          <w:kern w:val="0"/>
          <w:sz w:val="24"/>
        </w:rPr>
        <w:t>律师事务所执业许可证；</w:t>
      </w:r>
    </w:p>
    <w:p>
      <w:pPr>
        <w:spacing w:line="360" w:lineRule="auto"/>
        <w:rPr>
          <w:rFonts w:ascii="宋体" w:hAnsi="宋体"/>
          <w:sz w:val="24"/>
        </w:rPr>
      </w:pPr>
      <w:r>
        <w:rPr>
          <w:rFonts w:hint="eastAsia" w:ascii="宋体" w:hAnsi="宋体"/>
          <w:sz w:val="24"/>
        </w:rPr>
        <w:t>（二）税务登记证副本；</w:t>
      </w:r>
    </w:p>
    <w:p>
      <w:pPr>
        <w:spacing w:line="360" w:lineRule="auto"/>
        <w:rPr>
          <w:rFonts w:ascii="宋体" w:hAnsi="宋体"/>
          <w:sz w:val="24"/>
        </w:rPr>
      </w:pPr>
      <w:r>
        <w:rPr>
          <w:rFonts w:hint="eastAsia" w:ascii="宋体" w:hAnsi="宋体"/>
          <w:sz w:val="24"/>
        </w:rPr>
        <w:t>（三）</w:t>
      </w:r>
      <w:r>
        <w:rPr>
          <w:rFonts w:hint="eastAsia" w:ascii="宋体" w:hAnsi="宋体" w:cs="宋体"/>
          <w:kern w:val="0"/>
          <w:sz w:val="24"/>
          <w:szCs w:val="21"/>
        </w:rPr>
        <w:t>司法行政部门律师注册登记证明；</w:t>
      </w:r>
    </w:p>
    <w:p>
      <w:pPr>
        <w:spacing w:line="360" w:lineRule="auto"/>
        <w:rPr>
          <w:rFonts w:ascii="宋体" w:hAnsi="宋体"/>
          <w:sz w:val="24"/>
        </w:rPr>
      </w:pPr>
      <w:r>
        <w:rPr>
          <w:rFonts w:hint="eastAsia" w:ascii="宋体" w:hAnsi="宋体"/>
          <w:sz w:val="24"/>
        </w:rPr>
        <w:t xml:space="preserve">（四）法定代表人授权书（附表1）； </w:t>
      </w:r>
    </w:p>
    <w:p>
      <w:pPr>
        <w:spacing w:line="360" w:lineRule="auto"/>
        <w:rPr>
          <w:rFonts w:ascii="宋体" w:hAnsi="宋体"/>
          <w:sz w:val="24"/>
        </w:rPr>
      </w:pPr>
      <w:r>
        <w:rPr>
          <w:rFonts w:hint="eastAsia" w:ascii="宋体" w:hAnsi="宋体" w:cs="宋体"/>
          <w:kern w:val="0"/>
          <w:sz w:val="24"/>
        </w:rPr>
        <w:t>（五）</w:t>
      </w:r>
      <w:r>
        <w:rPr>
          <w:rFonts w:hint="eastAsia" w:ascii="宋体" w:hAnsi="宋体" w:cs="宋体-18030"/>
          <w:sz w:val="24"/>
        </w:rPr>
        <w:t>法定代表人及被</w:t>
      </w:r>
      <w:r>
        <w:rPr>
          <w:rFonts w:hint="eastAsia" w:ascii="宋体" w:hAnsi="宋体"/>
          <w:sz w:val="24"/>
        </w:rPr>
        <w:t>授权人</w:t>
      </w:r>
      <w:r>
        <w:rPr>
          <w:rFonts w:hint="eastAsia" w:ascii="宋体" w:hAnsi="宋体" w:cs="宋体-18030"/>
          <w:sz w:val="24"/>
        </w:rPr>
        <w:t>身份证（加盖公章）；</w:t>
      </w:r>
    </w:p>
    <w:p>
      <w:pPr>
        <w:spacing w:line="360" w:lineRule="auto"/>
        <w:rPr>
          <w:rFonts w:ascii="宋体" w:hAnsi="宋体" w:cs="宋体"/>
          <w:kern w:val="0"/>
          <w:sz w:val="24"/>
        </w:rPr>
      </w:pPr>
      <w:r>
        <w:rPr>
          <w:rFonts w:hint="eastAsia" w:ascii="宋体" w:hAnsi="宋体"/>
          <w:sz w:val="24"/>
        </w:rPr>
        <w:t>（六）</w:t>
      </w:r>
      <w:r>
        <w:rPr>
          <w:rFonts w:hint="eastAsia" w:ascii="宋体" w:hAnsi="宋体" w:cs="宋体"/>
          <w:kern w:val="0"/>
          <w:sz w:val="24"/>
        </w:rPr>
        <w:t xml:space="preserve">外地投标人须在大连地区设有分支机构（提供相应的证明材料）； </w:t>
      </w:r>
    </w:p>
    <w:p>
      <w:pPr>
        <w:spacing w:line="360" w:lineRule="auto"/>
        <w:rPr>
          <w:rFonts w:ascii="宋体" w:hAnsi="宋体"/>
          <w:sz w:val="24"/>
        </w:rPr>
      </w:pPr>
      <w:r>
        <w:rPr>
          <w:rFonts w:hint="eastAsia" w:ascii="宋体" w:hAnsi="宋体"/>
          <w:sz w:val="24"/>
        </w:rPr>
        <w:t>（七）律师所事务所负责人简历；（附表2）（附律师执业资格证）；</w:t>
      </w:r>
    </w:p>
    <w:p>
      <w:pPr>
        <w:spacing w:line="360" w:lineRule="auto"/>
        <w:rPr>
          <w:rFonts w:ascii="宋体" w:hAnsi="宋体"/>
          <w:sz w:val="24"/>
        </w:rPr>
      </w:pPr>
      <w:r>
        <w:rPr>
          <w:rFonts w:hint="eastAsia" w:ascii="宋体" w:hAnsi="宋体"/>
          <w:sz w:val="24"/>
        </w:rPr>
        <w:t xml:space="preserve">（八）律师所事务所注册的八人以上（含八人）专职律师名单（附表3）（附简历和律师执业资格证）； </w:t>
      </w:r>
    </w:p>
    <w:p>
      <w:pPr>
        <w:spacing w:line="360" w:lineRule="auto"/>
        <w:rPr>
          <w:rFonts w:ascii="宋体" w:hAnsi="宋体"/>
          <w:sz w:val="24"/>
        </w:rPr>
      </w:pPr>
      <w:r>
        <w:rPr>
          <w:rFonts w:hint="eastAsia" w:ascii="宋体" w:hAnsi="宋体"/>
          <w:sz w:val="24"/>
        </w:rPr>
        <w:t>（九）除专职律师外的其他工作人员名单（附表4）（附学历证明）；</w:t>
      </w:r>
    </w:p>
    <w:p>
      <w:pPr>
        <w:spacing w:line="360" w:lineRule="auto"/>
        <w:rPr>
          <w:rFonts w:ascii="宋体" w:hAnsi="宋体"/>
          <w:sz w:val="24"/>
        </w:rPr>
      </w:pPr>
      <w:r>
        <w:rPr>
          <w:rFonts w:hint="eastAsia" w:ascii="宋体" w:hAnsi="宋体"/>
          <w:sz w:val="24"/>
        </w:rPr>
        <w:t>（十）招标文件要求的其他证明材料。</w:t>
      </w:r>
    </w:p>
    <w:p>
      <w:pPr>
        <w:spacing w:line="360" w:lineRule="auto"/>
        <w:rPr>
          <w:rFonts w:ascii="宋体" w:hAnsi="宋体"/>
          <w:b/>
          <w:sz w:val="24"/>
          <w:u w:val="double"/>
        </w:rPr>
      </w:pPr>
    </w:p>
    <w:p>
      <w:pPr>
        <w:spacing w:line="360" w:lineRule="auto"/>
        <w:rPr>
          <w:rFonts w:ascii="宋体" w:hAnsi="宋体"/>
          <w:b/>
          <w:sz w:val="30"/>
          <w:szCs w:val="30"/>
        </w:rPr>
      </w:pPr>
      <w:r>
        <w:rPr>
          <w:rFonts w:hint="eastAsia" w:ascii="宋体" w:hAnsi="宋体"/>
          <w:b/>
          <w:sz w:val="30"/>
          <w:szCs w:val="30"/>
        </w:rPr>
        <w:t>注：招标文件中要求的所有证明原件需带到开标现场备查</w:t>
      </w:r>
    </w:p>
    <w:p>
      <w:pPr>
        <w:adjustRightInd w:val="0"/>
        <w:snapToGrid w:val="0"/>
        <w:spacing w:line="360" w:lineRule="auto"/>
        <w:ind w:firstLine="482" w:firstLineChars="200"/>
        <w:rPr>
          <w:rFonts w:ascii="宋体" w:hAnsi="宋体"/>
          <w:b/>
          <w:sz w:val="24"/>
        </w:rPr>
      </w:pPr>
    </w:p>
    <w:p>
      <w:pPr>
        <w:spacing w:line="360" w:lineRule="auto"/>
        <w:rPr>
          <w:rFonts w:ascii="宋体" w:hAnsi="宋体" w:cs="宋体-18030"/>
          <w:sz w:val="24"/>
        </w:rPr>
      </w:pPr>
    </w:p>
    <w:p>
      <w:pPr>
        <w:spacing w:line="360" w:lineRule="auto"/>
        <w:rPr>
          <w:rFonts w:ascii="宋体" w:hAnsi="宋体"/>
          <w:sz w:val="24"/>
        </w:rPr>
      </w:pPr>
    </w:p>
    <w:p>
      <w:pPr>
        <w:spacing w:line="360" w:lineRule="auto"/>
        <w:jc w:val="left"/>
        <w:rPr>
          <w:rFonts w:ascii="宋体" w:hAnsi="宋体"/>
          <w:sz w:val="24"/>
        </w:rPr>
      </w:pPr>
      <w:r>
        <w:rPr>
          <w:rFonts w:ascii="宋体" w:hAnsi="宋体" w:cs="宋体-18030"/>
          <w:sz w:val="24"/>
        </w:rPr>
        <w:br w:type="page"/>
      </w:r>
      <w:r>
        <w:rPr>
          <w:rFonts w:hint="eastAsia" w:ascii="宋体" w:hAnsi="宋体"/>
          <w:sz w:val="24"/>
        </w:rPr>
        <w:t>附表1</w:t>
      </w:r>
    </w:p>
    <w:p>
      <w:pPr>
        <w:spacing w:line="360" w:lineRule="auto"/>
        <w:jc w:val="center"/>
        <w:rPr>
          <w:rFonts w:ascii="宋体" w:hAnsi="宋体"/>
          <w:b/>
          <w:sz w:val="32"/>
          <w:szCs w:val="32"/>
        </w:rPr>
      </w:pPr>
      <w:r>
        <w:rPr>
          <w:rFonts w:hint="eastAsia" w:ascii="宋体" w:hAnsi="宋体"/>
          <w:b/>
          <w:sz w:val="32"/>
          <w:szCs w:val="32"/>
        </w:rPr>
        <w:t>法定代表人授权书</w:t>
      </w:r>
    </w:p>
    <w:p>
      <w:pPr>
        <w:spacing w:line="360" w:lineRule="auto"/>
        <w:rPr>
          <w:rFonts w:ascii="宋体" w:hAnsi="宋体"/>
          <w:b/>
        </w:rPr>
      </w:pPr>
    </w:p>
    <w:p>
      <w:pPr>
        <w:snapToGrid w:val="0"/>
        <w:spacing w:line="360" w:lineRule="auto"/>
        <w:rPr>
          <w:rFonts w:ascii="宋体" w:hAnsi="宋体"/>
          <w:b/>
        </w:rPr>
      </w:pPr>
    </w:p>
    <w:p>
      <w:pPr>
        <w:snapToGrid w:val="0"/>
        <w:spacing w:line="360" w:lineRule="auto"/>
        <w:rPr>
          <w:rFonts w:ascii="宋体" w:hAnsi="宋体"/>
          <w:sz w:val="24"/>
        </w:rPr>
      </w:pPr>
      <w:r>
        <w:rPr>
          <w:rFonts w:hint="eastAsia" w:ascii="宋体" w:hAnsi="宋体"/>
        </w:rPr>
        <w:tab/>
      </w:r>
      <w:r>
        <w:rPr>
          <w:rFonts w:hint="eastAsia" w:ascii="宋体" w:hAnsi="宋体"/>
          <w:sz w:val="24"/>
        </w:rPr>
        <w:t>本授权书声明：成立于</w:t>
      </w:r>
      <w:r>
        <w:rPr>
          <w:rFonts w:hint="eastAsia" w:ascii="宋体" w:hAnsi="宋体"/>
          <w:sz w:val="24"/>
          <w:u w:val="single"/>
        </w:rPr>
        <w:t xml:space="preserve">                     </w:t>
      </w:r>
      <w:r>
        <w:rPr>
          <w:rFonts w:hint="eastAsia" w:ascii="宋体" w:hAnsi="宋体"/>
          <w:sz w:val="24"/>
        </w:rPr>
        <w:t xml:space="preserve"> 的（单位名称）</w:t>
      </w:r>
      <w:r>
        <w:rPr>
          <w:rFonts w:hint="eastAsia" w:ascii="宋体" w:hAnsi="宋体"/>
          <w:sz w:val="24"/>
          <w:u w:val="single"/>
        </w:rPr>
        <w:t xml:space="preserve">               </w:t>
      </w:r>
      <w:r>
        <w:rPr>
          <w:rFonts w:hint="eastAsia" w:ascii="宋体" w:hAnsi="宋体"/>
          <w:sz w:val="24"/>
        </w:rPr>
        <w:t>（法定代表人姓名、职务）</w:t>
      </w:r>
      <w:r>
        <w:rPr>
          <w:rFonts w:hint="eastAsia" w:ascii="宋体" w:hAnsi="宋体"/>
          <w:sz w:val="24"/>
          <w:u w:val="single"/>
        </w:rPr>
        <w:t xml:space="preserve">              </w:t>
      </w:r>
      <w:r>
        <w:rPr>
          <w:rFonts w:hint="eastAsia" w:ascii="宋体" w:hAnsi="宋体"/>
          <w:sz w:val="24"/>
        </w:rPr>
        <w:t>代表本单位授权</w:t>
      </w:r>
      <w:r>
        <w:rPr>
          <w:rFonts w:hint="eastAsia" w:ascii="宋体" w:hAnsi="宋体"/>
          <w:sz w:val="24"/>
          <w:u w:val="single"/>
        </w:rPr>
        <w:t>（被授权人的姓名、职务）</w:t>
      </w:r>
      <w:r>
        <w:rPr>
          <w:rFonts w:hint="eastAsia" w:ascii="宋体" w:hAnsi="宋体"/>
          <w:sz w:val="24"/>
        </w:rPr>
        <w:t>为本单位的合法代理人，就</w:t>
      </w:r>
      <w:r>
        <w:rPr>
          <w:rFonts w:hint="eastAsia" w:ascii="宋体" w:hAnsi="宋体"/>
          <w:sz w:val="24"/>
          <w:u w:val="single"/>
        </w:rPr>
        <w:t xml:space="preserve">                        </w:t>
      </w:r>
      <w:r>
        <w:rPr>
          <w:rFonts w:hint="eastAsia" w:ascii="宋体" w:hAnsi="宋体"/>
          <w:sz w:val="24"/>
        </w:rPr>
        <w:t>项目的投标及合同的执行，以本公司名义处理一切与之有关的事务。</w:t>
      </w:r>
    </w:p>
    <w:p>
      <w:pPr>
        <w:spacing w:line="360" w:lineRule="auto"/>
        <w:ind w:firstLine="480" w:firstLineChars="200"/>
        <w:rPr>
          <w:rFonts w:ascii="宋体" w:hAnsi="宋体"/>
          <w:sz w:val="24"/>
        </w:rPr>
      </w:pPr>
      <w:r>
        <w:rPr>
          <w:rFonts w:hint="eastAsia" w:ascii="宋体" w:hAnsi="宋体"/>
          <w:sz w:val="24"/>
        </w:rPr>
        <w:t xml:space="preserve">本授权书于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日按规定签字并加盖公章后生效，特此声明。</w:t>
      </w:r>
    </w:p>
    <w:p>
      <w:pPr>
        <w:spacing w:line="360" w:lineRule="auto"/>
        <w:ind w:firstLine="480" w:firstLineChars="200"/>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u w:val="single"/>
        </w:rPr>
      </w:pPr>
      <w:r>
        <w:rPr>
          <w:rFonts w:hint="eastAsia" w:ascii="宋体" w:hAnsi="宋体"/>
          <w:sz w:val="24"/>
        </w:rPr>
        <w:t>法定代表人签字或盖章：</w:t>
      </w:r>
      <w:r>
        <w:rPr>
          <w:rFonts w:hint="eastAsia" w:ascii="宋体" w:hAnsi="宋体"/>
          <w:sz w:val="24"/>
          <w:u w:val="single"/>
        </w:rPr>
        <w:t xml:space="preserve">                              </w:t>
      </w:r>
    </w:p>
    <w:p>
      <w:pPr>
        <w:snapToGrid w:val="0"/>
        <w:spacing w:line="360" w:lineRule="auto"/>
        <w:rPr>
          <w:rFonts w:ascii="宋体" w:hAnsi="宋体"/>
          <w:sz w:val="24"/>
        </w:rPr>
      </w:pPr>
    </w:p>
    <w:p>
      <w:pPr>
        <w:snapToGrid w:val="0"/>
        <w:spacing w:line="360" w:lineRule="auto"/>
        <w:rPr>
          <w:rFonts w:ascii="宋体" w:hAnsi="宋体"/>
          <w:sz w:val="24"/>
          <w:u w:val="single"/>
        </w:rPr>
      </w:pPr>
      <w:r>
        <w:rPr>
          <w:rFonts w:hint="eastAsia" w:ascii="宋体" w:hAnsi="宋体"/>
          <w:sz w:val="24"/>
        </w:rPr>
        <w:t>被授权人签字：</w:t>
      </w:r>
      <w:r>
        <w:rPr>
          <w:rFonts w:hint="eastAsia" w:ascii="宋体" w:hAnsi="宋体"/>
          <w:sz w:val="24"/>
          <w:u w:val="single"/>
        </w:rPr>
        <w:t xml:space="preserve">                                     </w:t>
      </w:r>
    </w:p>
    <w:p>
      <w:pPr>
        <w:snapToGrid w:val="0"/>
        <w:spacing w:line="360" w:lineRule="auto"/>
        <w:rPr>
          <w:rFonts w:ascii="宋体" w:hAnsi="宋体"/>
          <w:sz w:val="24"/>
        </w:rPr>
      </w:pPr>
    </w:p>
    <w:p>
      <w:pPr>
        <w:snapToGrid w:val="0"/>
        <w:spacing w:line="360" w:lineRule="auto"/>
        <w:rPr>
          <w:rFonts w:ascii="宋体" w:hAnsi="宋体"/>
          <w:sz w:val="24"/>
          <w:u w:val="single"/>
        </w:rPr>
      </w:pPr>
      <w:r>
        <w:rPr>
          <w:rFonts w:hint="eastAsia" w:ascii="宋体" w:hAnsi="宋体"/>
          <w:sz w:val="24"/>
        </w:rPr>
        <w:t>被授权人职务：</w:t>
      </w:r>
      <w:r>
        <w:rPr>
          <w:rFonts w:hint="eastAsia" w:ascii="宋体" w:hAnsi="宋体"/>
          <w:sz w:val="24"/>
          <w:u w:val="single"/>
        </w:rPr>
        <w:t xml:space="preserve">                                     </w:t>
      </w:r>
    </w:p>
    <w:p>
      <w:pPr>
        <w:snapToGrid w:val="0"/>
        <w:spacing w:line="360" w:lineRule="auto"/>
        <w:rPr>
          <w:rFonts w:ascii="宋体" w:hAnsi="宋体"/>
          <w:sz w:val="24"/>
        </w:rPr>
      </w:pPr>
    </w:p>
    <w:p>
      <w:pPr>
        <w:snapToGrid w:val="0"/>
        <w:spacing w:line="360" w:lineRule="auto"/>
        <w:rPr>
          <w:rFonts w:ascii="宋体" w:hAnsi="宋体"/>
          <w:sz w:val="24"/>
          <w:u w:val="single"/>
        </w:rPr>
      </w:pPr>
      <w:r>
        <w:rPr>
          <w:rFonts w:hint="eastAsia" w:ascii="宋体" w:hAnsi="宋体"/>
          <w:sz w:val="24"/>
        </w:rPr>
        <w:t>单位名称（加盖公章）、电话：</w:t>
      </w:r>
      <w:r>
        <w:rPr>
          <w:rFonts w:hint="eastAsia" w:ascii="宋体" w:hAnsi="宋体"/>
          <w:sz w:val="24"/>
          <w:u w:val="single"/>
        </w:rPr>
        <w:t xml:space="preserve">                        </w:t>
      </w:r>
    </w:p>
    <w:p>
      <w:pPr>
        <w:snapToGrid w:val="0"/>
        <w:spacing w:line="360" w:lineRule="auto"/>
        <w:rPr>
          <w:rFonts w:ascii="宋体" w:hAnsi="宋体"/>
          <w:sz w:val="24"/>
        </w:rPr>
      </w:pPr>
    </w:p>
    <w:p>
      <w:pPr>
        <w:snapToGrid w:val="0"/>
        <w:spacing w:line="360" w:lineRule="auto"/>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60" w:lineRule="auto"/>
        <w:ind w:firstLine="480" w:firstLineChars="200"/>
        <w:rPr>
          <w:rFonts w:ascii="宋体" w:hAnsi="宋体" w:cs="宋体-18030"/>
          <w:sz w:val="24"/>
        </w:rPr>
      </w:pPr>
    </w:p>
    <w:p>
      <w:pPr>
        <w:spacing w:line="360" w:lineRule="auto"/>
        <w:rPr>
          <w:rFonts w:ascii="宋体" w:hAnsi="宋体"/>
          <w:sz w:val="24"/>
          <w:u w:val="single"/>
        </w:rPr>
      </w:pPr>
    </w:p>
    <w:p>
      <w:pPr>
        <w:spacing w:line="360" w:lineRule="auto"/>
        <w:rPr>
          <w:rFonts w:ascii="宋体" w:hAnsi="宋体"/>
          <w:sz w:val="24"/>
          <w:u w:val="single"/>
        </w:rPr>
      </w:pPr>
    </w:p>
    <w:p>
      <w:pPr>
        <w:jc w:val="left"/>
        <w:rPr>
          <w:rFonts w:ascii="宋体" w:hAnsi="宋体"/>
          <w:b/>
          <w:sz w:val="24"/>
        </w:rPr>
      </w:pPr>
      <w:r>
        <w:rPr>
          <w:rFonts w:hint="eastAsia" w:ascii="宋体" w:hAnsi="宋体"/>
          <w:b/>
          <w:sz w:val="24"/>
        </w:rPr>
        <w:t>注：法定代表人的签字必须是亲笔签名，法定代表人盖章是加盖经公安部门备案的法定代表人印章，不得使用其他印章或电子制版签名</w:t>
      </w:r>
    </w:p>
    <w:p>
      <w:pPr>
        <w:jc w:val="center"/>
        <w:rPr>
          <w:rFonts w:ascii="宋体" w:hAnsi="宋体"/>
          <w:sz w:val="24"/>
        </w:rPr>
      </w:pPr>
    </w:p>
    <w:p>
      <w:pPr>
        <w:jc w:val="center"/>
        <w:rPr>
          <w:rFonts w:ascii="宋体" w:hAnsi="宋体"/>
          <w:sz w:val="24"/>
        </w:rPr>
      </w:pPr>
    </w:p>
    <w:p>
      <w:pPr>
        <w:jc w:val="center"/>
        <w:rPr>
          <w:rFonts w:ascii="宋体" w:hAnsi="宋体"/>
          <w:sz w:val="24"/>
        </w:rPr>
      </w:pPr>
    </w:p>
    <w:p>
      <w:pPr>
        <w:spacing w:line="340" w:lineRule="exact"/>
        <w:jc w:val="left"/>
        <w:rPr>
          <w:rFonts w:ascii="宋体" w:hAnsi="宋体"/>
          <w:sz w:val="24"/>
        </w:rPr>
      </w:pPr>
      <w:r>
        <w:rPr>
          <w:rFonts w:hint="eastAsia" w:ascii="宋体" w:hAnsi="宋体"/>
          <w:sz w:val="24"/>
        </w:rPr>
        <w:t>附表2</w:t>
      </w:r>
    </w:p>
    <w:p>
      <w:pPr>
        <w:spacing w:line="340" w:lineRule="exact"/>
        <w:jc w:val="center"/>
        <w:rPr>
          <w:rFonts w:ascii="宋体" w:hAnsi="宋体"/>
          <w:b/>
          <w:sz w:val="24"/>
        </w:rPr>
      </w:pPr>
      <w:r>
        <w:rPr>
          <w:rFonts w:hint="eastAsia" w:ascii="宋体" w:hAnsi="宋体"/>
          <w:b/>
          <w:sz w:val="24"/>
        </w:rPr>
        <w:t>律师所事务所负责人简历</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61"/>
        <w:gridCol w:w="1359"/>
        <w:gridCol w:w="1980"/>
        <w:gridCol w:w="887"/>
        <w:gridCol w:w="127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094" w:type="dxa"/>
            <w:gridSpan w:val="2"/>
            <w:vAlign w:val="center"/>
          </w:tcPr>
          <w:p>
            <w:pPr>
              <w:jc w:val="center"/>
              <w:rPr>
                <w:sz w:val="24"/>
              </w:rPr>
            </w:pPr>
            <w:r>
              <w:rPr>
                <w:rFonts w:hint="eastAsia"/>
                <w:sz w:val="24"/>
              </w:rPr>
              <w:t>姓 名</w:t>
            </w:r>
          </w:p>
        </w:tc>
        <w:tc>
          <w:tcPr>
            <w:tcW w:w="1359" w:type="dxa"/>
            <w:vAlign w:val="center"/>
          </w:tcPr>
          <w:p>
            <w:pPr>
              <w:jc w:val="center"/>
              <w:rPr>
                <w:sz w:val="24"/>
              </w:rPr>
            </w:pPr>
          </w:p>
        </w:tc>
        <w:tc>
          <w:tcPr>
            <w:tcW w:w="1980" w:type="dxa"/>
            <w:vAlign w:val="center"/>
          </w:tcPr>
          <w:p>
            <w:pPr>
              <w:jc w:val="center"/>
              <w:rPr>
                <w:sz w:val="24"/>
              </w:rPr>
            </w:pPr>
            <w:r>
              <w:rPr>
                <w:rFonts w:hint="eastAsia"/>
                <w:sz w:val="24"/>
              </w:rPr>
              <w:t>性 别</w:t>
            </w:r>
          </w:p>
        </w:tc>
        <w:tc>
          <w:tcPr>
            <w:tcW w:w="887" w:type="dxa"/>
            <w:vAlign w:val="center"/>
          </w:tcPr>
          <w:p>
            <w:pPr>
              <w:jc w:val="center"/>
              <w:rPr>
                <w:sz w:val="24"/>
              </w:rPr>
            </w:pPr>
          </w:p>
        </w:tc>
        <w:tc>
          <w:tcPr>
            <w:tcW w:w="1273" w:type="dxa"/>
            <w:vAlign w:val="center"/>
          </w:tcPr>
          <w:p>
            <w:pPr>
              <w:jc w:val="center"/>
              <w:rPr>
                <w:sz w:val="24"/>
              </w:rPr>
            </w:pPr>
            <w:r>
              <w:rPr>
                <w:rFonts w:hint="eastAsia"/>
                <w:sz w:val="24"/>
              </w:rPr>
              <w:t>出生年月</w:t>
            </w:r>
          </w:p>
        </w:tc>
        <w:tc>
          <w:tcPr>
            <w:tcW w:w="2320"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094" w:type="dxa"/>
            <w:gridSpan w:val="2"/>
            <w:vAlign w:val="center"/>
          </w:tcPr>
          <w:p>
            <w:pPr>
              <w:jc w:val="center"/>
              <w:rPr>
                <w:sz w:val="24"/>
              </w:rPr>
            </w:pPr>
            <w:r>
              <w:rPr>
                <w:rFonts w:hint="eastAsia"/>
                <w:sz w:val="24"/>
              </w:rPr>
              <w:t>职 务</w:t>
            </w:r>
          </w:p>
        </w:tc>
        <w:tc>
          <w:tcPr>
            <w:tcW w:w="1359" w:type="dxa"/>
            <w:vAlign w:val="center"/>
          </w:tcPr>
          <w:p>
            <w:pPr>
              <w:jc w:val="center"/>
              <w:rPr>
                <w:sz w:val="24"/>
              </w:rPr>
            </w:pPr>
          </w:p>
        </w:tc>
        <w:tc>
          <w:tcPr>
            <w:tcW w:w="1980" w:type="dxa"/>
            <w:vAlign w:val="center"/>
          </w:tcPr>
          <w:p>
            <w:pPr>
              <w:jc w:val="center"/>
              <w:rPr>
                <w:sz w:val="24"/>
              </w:rPr>
            </w:pPr>
            <w:r>
              <w:rPr>
                <w:rFonts w:hint="eastAsia"/>
                <w:sz w:val="24"/>
              </w:rPr>
              <w:t>职称或岗位资格</w:t>
            </w:r>
          </w:p>
        </w:tc>
        <w:tc>
          <w:tcPr>
            <w:tcW w:w="887" w:type="dxa"/>
            <w:vAlign w:val="center"/>
          </w:tcPr>
          <w:p>
            <w:pPr>
              <w:jc w:val="center"/>
              <w:rPr>
                <w:sz w:val="24"/>
              </w:rPr>
            </w:pPr>
          </w:p>
        </w:tc>
        <w:tc>
          <w:tcPr>
            <w:tcW w:w="1273" w:type="dxa"/>
            <w:vAlign w:val="center"/>
          </w:tcPr>
          <w:p>
            <w:pPr>
              <w:jc w:val="center"/>
              <w:rPr>
                <w:sz w:val="24"/>
              </w:rPr>
            </w:pPr>
            <w:r>
              <w:rPr>
                <w:rFonts w:hint="eastAsia"/>
                <w:sz w:val="24"/>
              </w:rPr>
              <w:t>文化程度</w:t>
            </w:r>
          </w:p>
        </w:tc>
        <w:tc>
          <w:tcPr>
            <w:tcW w:w="2320" w:type="dxa"/>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2453" w:type="dxa"/>
            <w:gridSpan w:val="3"/>
            <w:vAlign w:val="center"/>
          </w:tcPr>
          <w:p>
            <w:pPr>
              <w:spacing w:line="360" w:lineRule="auto"/>
              <w:jc w:val="center"/>
              <w:rPr>
                <w:sz w:val="24"/>
              </w:rPr>
            </w:pPr>
            <w:r>
              <w:rPr>
                <w:rFonts w:hint="eastAsia"/>
                <w:sz w:val="24"/>
              </w:rPr>
              <w:t>何时何校何专业毕业</w:t>
            </w:r>
          </w:p>
        </w:tc>
        <w:tc>
          <w:tcPr>
            <w:tcW w:w="6460" w:type="dxa"/>
            <w:gridSpan w:val="4"/>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2453" w:type="dxa"/>
            <w:gridSpan w:val="3"/>
            <w:vAlign w:val="center"/>
          </w:tcPr>
          <w:p>
            <w:pPr>
              <w:spacing w:line="360" w:lineRule="auto"/>
              <w:jc w:val="center"/>
              <w:rPr>
                <w:sz w:val="24"/>
              </w:rPr>
            </w:pPr>
            <w:r>
              <w:rPr>
                <w:rFonts w:hint="eastAsia"/>
                <w:sz w:val="24"/>
              </w:rPr>
              <w:t>电话</w:t>
            </w:r>
          </w:p>
        </w:tc>
        <w:tc>
          <w:tcPr>
            <w:tcW w:w="2867" w:type="dxa"/>
            <w:gridSpan w:val="2"/>
            <w:vAlign w:val="center"/>
          </w:tcPr>
          <w:p>
            <w:pPr>
              <w:spacing w:line="360" w:lineRule="auto"/>
              <w:jc w:val="center"/>
              <w:rPr>
                <w:sz w:val="24"/>
              </w:rPr>
            </w:pPr>
          </w:p>
        </w:tc>
        <w:tc>
          <w:tcPr>
            <w:tcW w:w="1273" w:type="dxa"/>
            <w:vAlign w:val="center"/>
          </w:tcPr>
          <w:p>
            <w:pPr>
              <w:jc w:val="center"/>
              <w:rPr>
                <w:sz w:val="24"/>
              </w:rPr>
            </w:pPr>
            <w:r>
              <w:rPr>
                <w:rFonts w:hint="eastAsia"/>
                <w:sz w:val="24"/>
              </w:rPr>
              <w:t>手机</w:t>
            </w:r>
          </w:p>
        </w:tc>
        <w:tc>
          <w:tcPr>
            <w:tcW w:w="23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2453" w:type="dxa"/>
            <w:gridSpan w:val="3"/>
            <w:vAlign w:val="center"/>
          </w:tcPr>
          <w:p>
            <w:pPr>
              <w:spacing w:line="360" w:lineRule="auto"/>
              <w:jc w:val="center"/>
              <w:rPr>
                <w:sz w:val="24"/>
              </w:rPr>
            </w:pPr>
            <w:r>
              <w:rPr>
                <w:rFonts w:hint="eastAsia"/>
                <w:sz w:val="24"/>
              </w:rPr>
              <w:t>岗位资历</w:t>
            </w:r>
          </w:p>
        </w:tc>
        <w:tc>
          <w:tcPr>
            <w:tcW w:w="2867" w:type="dxa"/>
            <w:gridSpan w:val="2"/>
            <w:vAlign w:val="center"/>
          </w:tcPr>
          <w:p>
            <w:pPr>
              <w:spacing w:line="360" w:lineRule="auto"/>
              <w:jc w:val="center"/>
              <w:rPr>
                <w:sz w:val="24"/>
              </w:rPr>
            </w:pPr>
            <w:r>
              <w:rPr>
                <w:rFonts w:hint="eastAsia"/>
                <w:sz w:val="24"/>
              </w:rPr>
              <w:t>年</w:t>
            </w:r>
          </w:p>
        </w:tc>
        <w:tc>
          <w:tcPr>
            <w:tcW w:w="1273" w:type="dxa"/>
            <w:vAlign w:val="center"/>
          </w:tcPr>
          <w:p>
            <w:pPr>
              <w:jc w:val="center"/>
              <w:rPr>
                <w:sz w:val="24"/>
              </w:rPr>
            </w:pPr>
            <w:r>
              <w:rPr>
                <w:rFonts w:hint="eastAsia"/>
                <w:sz w:val="24"/>
              </w:rPr>
              <w:t>传真</w:t>
            </w:r>
          </w:p>
        </w:tc>
        <w:tc>
          <w:tcPr>
            <w:tcW w:w="23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4" w:hRule="atLeast"/>
          <w:jc w:val="center"/>
        </w:trPr>
        <w:tc>
          <w:tcPr>
            <w:tcW w:w="2453" w:type="dxa"/>
            <w:gridSpan w:val="3"/>
            <w:vAlign w:val="center"/>
          </w:tcPr>
          <w:p>
            <w:pPr>
              <w:jc w:val="center"/>
              <w:rPr>
                <w:sz w:val="24"/>
              </w:rPr>
            </w:pPr>
            <w:r>
              <w:rPr>
                <w:rFonts w:hint="eastAsia"/>
                <w:sz w:val="24"/>
              </w:rPr>
              <w:t>由何年月至何年月</w:t>
            </w:r>
          </w:p>
        </w:tc>
        <w:tc>
          <w:tcPr>
            <w:tcW w:w="6460" w:type="dxa"/>
            <w:gridSpan w:val="4"/>
            <w:vAlign w:val="center"/>
          </w:tcPr>
          <w:p>
            <w:pPr>
              <w:jc w:val="center"/>
              <w:rPr>
                <w:sz w:val="24"/>
              </w:rPr>
            </w:pPr>
            <w:r>
              <w:rPr>
                <w:rFonts w:hint="eastAsia"/>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restart"/>
            <w:vAlign w:val="center"/>
          </w:tcPr>
          <w:p>
            <w:pPr>
              <w:jc w:val="center"/>
              <w:rPr>
                <w:sz w:val="24"/>
              </w:rPr>
            </w:pPr>
            <w:r>
              <w:rPr>
                <w:rFonts w:hint="eastAsia"/>
                <w:sz w:val="24"/>
              </w:rPr>
              <w:t>工作经历</w:t>
            </w: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2" w:hRule="atLeast"/>
          <w:jc w:val="center"/>
        </w:trPr>
        <w:tc>
          <w:tcPr>
            <w:tcW w:w="2453" w:type="dxa"/>
            <w:gridSpan w:val="3"/>
            <w:vAlign w:val="center"/>
          </w:tcPr>
          <w:p>
            <w:pPr>
              <w:jc w:val="center"/>
              <w:rPr>
                <w:sz w:val="24"/>
              </w:rPr>
            </w:pPr>
            <w:r>
              <w:rPr>
                <w:rFonts w:hint="eastAsia"/>
                <w:sz w:val="24"/>
              </w:rPr>
              <w:t>由何年月至何年月</w:t>
            </w:r>
          </w:p>
        </w:tc>
        <w:tc>
          <w:tcPr>
            <w:tcW w:w="6460" w:type="dxa"/>
            <w:gridSpan w:val="4"/>
            <w:vAlign w:val="center"/>
          </w:tcPr>
          <w:p>
            <w:pPr>
              <w:jc w:val="center"/>
              <w:rPr>
                <w:sz w:val="24"/>
              </w:rPr>
            </w:pPr>
            <w:r>
              <w:rPr>
                <w:rFonts w:hint="eastAsia"/>
                <w:sz w:val="24"/>
              </w:rPr>
              <w:t>在何项目从事何工作、任何职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restart"/>
            <w:vAlign w:val="center"/>
          </w:tcPr>
          <w:p>
            <w:pPr>
              <w:jc w:val="center"/>
              <w:rPr>
                <w:sz w:val="24"/>
              </w:rPr>
            </w:pPr>
            <w:r>
              <w:rPr>
                <w:rFonts w:hint="eastAsia"/>
                <w:sz w:val="24"/>
              </w:rPr>
              <w:t>岗位经历</w:t>
            </w: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4" w:hRule="atLeast"/>
          <w:jc w:val="center"/>
        </w:trPr>
        <w:tc>
          <w:tcPr>
            <w:tcW w:w="8913" w:type="dxa"/>
            <w:gridSpan w:val="7"/>
            <w:vAlign w:val="center"/>
          </w:tcPr>
          <w:p>
            <w:pPr>
              <w:jc w:val="center"/>
              <w:rPr>
                <w:sz w:val="24"/>
              </w:rPr>
            </w:pPr>
            <w:r>
              <w:rPr>
                <w:rFonts w:hint="eastAsia"/>
                <w:sz w:val="24"/>
              </w:rPr>
              <w:t>本人签字：                                 年    月   日</w:t>
            </w:r>
          </w:p>
        </w:tc>
      </w:tr>
    </w:tbl>
    <w:p>
      <w:pPr>
        <w:adjustRightInd w:val="0"/>
        <w:snapToGrid w:val="0"/>
        <w:spacing w:line="360" w:lineRule="auto"/>
        <w:jc w:val="left"/>
        <w:rPr>
          <w:rFonts w:ascii="宋体" w:hAnsi="宋体" w:cs="宋体"/>
          <w:kern w:val="0"/>
          <w:sz w:val="24"/>
        </w:rPr>
      </w:pPr>
      <w:r>
        <w:rPr>
          <w:rFonts w:hint="eastAsia" w:ascii="宋体" w:hAnsi="宋体"/>
          <w:b/>
          <w:sz w:val="24"/>
        </w:rPr>
        <w:t>注：</w:t>
      </w:r>
      <w:r>
        <w:rPr>
          <w:rFonts w:hint="eastAsia"/>
          <w:b/>
          <w:sz w:val="24"/>
        </w:rPr>
        <w:t>附</w:t>
      </w:r>
      <w:r>
        <w:rPr>
          <w:rFonts w:hint="eastAsia" w:ascii="宋体" w:hAnsi="宋体"/>
          <w:b/>
          <w:sz w:val="24"/>
        </w:rPr>
        <w:t>负责人执业资格证（复印件加</w:t>
      </w:r>
      <w:r>
        <w:rPr>
          <w:rFonts w:hint="eastAsia"/>
          <w:b/>
          <w:sz w:val="24"/>
        </w:rPr>
        <w:t>盖投标人公章）</w:t>
      </w:r>
    </w:p>
    <w:p>
      <w:pPr>
        <w:ind w:firstLine="482" w:firstLineChars="200"/>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r>
        <w:rPr>
          <w:rFonts w:hint="eastAsia"/>
          <w:b/>
          <w:sz w:val="24"/>
        </w:rPr>
        <w:t>投标人名称（盖章）：</w:t>
      </w: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right"/>
        <w:rPr>
          <w:b/>
          <w:sz w:val="24"/>
        </w:rPr>
      </w:pPr>
    </w:p>
    <w:p>
      <w:pPr>
        <w:ind w:right="480"/>
        <w:jc w:val="left"/>
        <w:rPr>
          <w:b/>
          <w:sz w:val="24"/>
        </w:rPr>
      </w:pPr>
      <w:r>
        <w:rPr>
          <w:rFonts w:hint="eastAsia" w:ascii="宋体" w:hAnsi="宋体"/>
          <w:sz w:val="24"/>
        </w:rPr>
        <w:t>附表3</w:t>
      </w:r>
    </w:p>
    <w:p>
      <w:pPr>
        <w:spacing w:line="340" w:lineRule="exact"/>
        <w:jc w:val="center"/>
        <w:rPr>
          <w:rFonts w:ascii="宋体" w:hAnsi="宋体"/>
          <w:b/>
          <w:sz w:val="28"/>
          <w:szCs w:val="28"/>
        </w:rPr>
      </w:pPr>
      <w:r>
        <w:rPr>
          <w:rFonts w:hint="eastAsia" w:ascii="宋体" w:hAnsi="宋体"/>
          <w:b/>
          <w:sz w:val="28"/>
          <w:szCs w:val="28"/>
        </w:rPr>
        <w:t>人员配备方案</w:t>
      </w:r>
    </w:p>
    <w:p>
      <w:pPr>
        <w:spacing w:line="340" w:lineRule="exact"/>
        <w:jc w:val="center"/>
        <w:rPr>
          <w:rFonts w:ascii="宋体" w:hAnsi="宋体"/>
          <w:b/>
          <w:sz w:val="24"/>
        </w:rPr>
      </w:pPr>
    </w:p>
    <w:p>
      <w:pPr>
        <w:jc w:val="center"/>
        <w:rPr>
          <w:rFonts w:ascii="宋体" w:hAnsi="宋体"/>
          <w:b/>
          <w:sz w:val="24"/>
        </w:rPr>
      </w:pPr>
      <w:r>
        <w:rPr>
          <w:rFonts w:hint="eastAsia" w:ascii="宋体" w:hAnsi="宋体"/>
          <w:b/>
          <w:sz w:val="24"/>
        </w:rPr>
        <w:t>律师所事务所注册的</w:t>
      </w:r>
      <w:r>
        <w:rPr>
          <w:rFonts w:hint="eastAsia" w:ascii="宋体" w:hAnsi="宋体"/>
          <w:b/>
          <w:sz w:val="24"/>
          <w:lang w:eastAsia="zh-CN"/>
        </w:rPr>
        <w:t>十</w:t>
      </w:r>
      <w:r>
        <w:rPr>
          <w:rFonts w:hint="eastAsia" w:ascii="宋体" w:hAnsi="宋体"/>
          <w:b/>
          <w:sz w:val="24"/>
        </w:rPr>
        <w:t>人以上（含</w:t>
      </w:r>
      <w:r>
        <w:rPr>
          <w:rFonts w:hint="eastAsia" w:ascii="宋体" w:hAnsi="宋体"/>
          <w:b/>
          <w:sz w:val="24"/>
          <w:lang w:eastAsia="zh-CN"/>
        </w:rPr>
        <w:t>十</w:t>
      </w:r>
      <w:r>
        <w:rPr>
          <w:rFonts w:hint="eastAsia" w:ascii="宋体" w:hAnsi="宋体"/>
          <w:b/>
          <w:sz w:val="24"/>
        </w:rPr>
        <w:t>人）专职律师名单</w:t>
      </w:r>
    </w:p>
    <w:tbl>
      <w:tblPr>
        <w:tblStyle w:val="11"/>
        <w:tblW w:w="893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992"/>
        <w:gridCol w:w="2835"/>
        <w:gridCol w:w="1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135" w:type="dxa"/>
            <w:vAlign w:val="center"/>
          </w:tcPr>
          <w:p>
            <w:pPr>
              <w:jc w:val="center"/>
              <w:rPr>
                <w:rFonts w:ascii="宋体" w:hAnsi="宋体"/>
                <w:sz w:val="24"/>
              </w:rPr>
            </w:pPr>
            <w:r>
              <w:rPr>
                <w:rFonts w:hint="eastAsia" w:ascii="宋体" w:hAnsi="宋体"/>
                <w:sz w:val="24"/>
              </w:rPr>
              <w:t>姓名</w:t>
            </w:r>
          </w:p>
        </w:tc>
        <w:tc>
          <w:tcPr>
            <w:tcW w:w="1134" w:type="dxa"/>
            <w:vAlign w:val="center"/>
          </w:tcPr>
          <w:p>
            <w:pPr>
              <w:jc w:val="center"/>
              <w:rPr>
                <w:rFonts w:ascii="宋体" w:hAnsi="宋体"/>
                <w:sz w:val="24"/>
              </w:rPr>
            </w:pPr>
            <w:r>
              <w:rPr>
                <w:rFonts w:hint="eastAsia" w:ascii="宋体" w:hAnsi="宋体"/>
                <w:sz w:val="24"/>
              </w:rPr>
              <w:t>性别</w:t>
            </w:r>
          </w:p>
        </w:tc>
        <w:tc>
          <w:tcPr>
            <w:tcW w:w="992" w:type="dxa"/>
            <w:vAlign w:val="center"/>
          </w:tcPr>
          <w:p>
            <w:pPr>
              <w:jc w:val="center"/>
              <w:rPr>
                <w:rFonts w:ascii="宋体" w:hAnsi="宋体"/>
                <w:sz w:val="24"/>
              </w:rPr>
            </w:pPr>
            <w:r>
              <w:rPr>
                <w:rFonts w:hint="eastAsia" w:ascii="宋体" w:hAnsi="宋体"/>
                <w:sz w:val="24"/>
              </w:rPr>
              <w:t>年龄</w:t>
            </w:r>
          </w:p>
        </w:tc>
        <w:tc>
          <w:tcPr>
            <w:tcW w:w="2835" w:type="dxa"/>
            <w:vAlign w:val="center"/>
          </w:tcPr>
          <w:p>
            <w:pPr>
              <w:jc w:val="center"/>
              <w:rPr>
                <w:rFonts w:ascii="宋体" w:hAnsi="宋体"/>
                <w:sz w:val="24"/>
              </w:rPr>
            </w:pPr>
            <w:r>
              <w:rPr>
                <w:rFonts w:hint="eastAsia" w:ascii="宋体" w:hAnsi="宋体"/>
                <w:sz w:val="24"/>
              </w:rPr>
              <w:t>专业</w:t>
            </w:r>
          </w:p>
        </w:tc>
        <w:tc>
          <w:tcPr>
            <w:tcW w:w="1843" w:type="dxa"/>
            <w:vAlign w:val="center"/>
          </w:tcPr>
          <w:p>
            <w:pPr>
              <w:jc w:val="center"/>
              <w:rPr>
                <w:rFonts w:ascii="宋体" w:hAnsi="宋体"/>
                <w:sz w:val="24"/>
              </w:rPr>
            </w:pPr>
            <w:r>
              <w:rPr>
                <w:rFonts w:hint="eastAsia" w:ascii="宋体" w:hAnsi="宋体"/>
                <w:sz w:val="24"/>
              </w:rPr>
              <w:t>资质证</w:t>
            </w:r>
          </w:p>
        </w:tc>
        <w:tc>
          <w:tcPr>
            <w:tcW w:w="992"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bl>
    <w:p>
      <w:pPr>
        <w:spacing w:line="340" w:lineRule="exact"/>
        <w:jc w:val="left"/>
        <w:rPr>
          <w:rFonts w:ascii="宋体" w:hAnsi="宋体"/>
          <w:b/>
          <w:sz w:val="24"/>
        </w:rPr>
      </w:pPr>
    </w:p>
    <w:p>
      <w:pPr>
        <w:jc w:val="center"/>
        <w:rPr>
          <w:rFonts w:ascii="宋体" w:hAnsi="宋体"/>
          <w:b/>
          <w:sz w:val="24"/>
        </w:rPr>
      </w:pPr>
      <w:r>
        <w:rPr>
          <w:rFonts w:hint="eastAsia" w:ascii="宋体" w:hAnsi="宋体"/>
          <w:b/>
          <w:sz w:val="24"/>
        </w:rPr>
        <w:t>律师所事务所注册的</w:t>
      </w:r>
      <w:r>
        <w:rPr>
          <w:rFonts w:hint="eastAsia" w:ascii="宋体" w:hAnsi="宋体"/>
          <w:b/>
          <w:sz w:val="24"/>
          <w:lang w:eastAsia="zh-CN"/>
        </w:rPr>
        <w:t>十</w:t>
      </w:r>
      <w:r>
        <w:rPr>
          <w:rFonts w:hint="eastAsia" w:ascii="宋体" w:hAnsi="宋体"/>
          <w:b/>
          <w:sz w:val="24"/>
        </w:rPr>
        <w:t>人以上（含</w:t>
      </w:r>
      <w:r>
        <w:rPr>
          <w:rFonts w:hint="eastAsia" w:ascii="宋体" w:hAnsi="宋体"/>
          <w:b/>
          <w:sz w:val="24"/>
          <w:lang w:eastAsia="zh-CN"/>
        </w:rPr>
        <w:t>十</w:t>
      </w:r>
      <w:r>
        <w:rPr>
          <w:rFonts w:hint="eastAsia" w:ascii="宋体" w:hAnsi="宋体"/>
          <w:b/>
          <w:sz w:val="24"/>
        </w:rPr>
        <w:t>人）专职律师简历</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61"/>
        <w:gridCol w:w="1359"/>
        <w:gridCol w:w="1980"/>
        <w:gridCol w:w="887"/>
        <w:gridCol w:w="127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094" w:type="dxa"/>
            <w:gridSpan w:val="2"/>
            <w:vAlign w:val="center"/>
          </w:tcPr>
          <w:p>
            <w:pPr>
              <w:jc w:val="center"/>
              <w:rPr>
                <w:sz w:val="24"/>
              </w:rPr>
            </w:pPr>
            <w:r>
              <w:rPr>
                <w:rFonts w:hint="eastAsia"/>
                <w:sz w:val="24"/>
              </w:rPr>
              <w:t>姓 名</w:t>
            </w:r>
          </w:p>
        </w:tc>
        <w:tc>
          <w:tcPr>
            <w:tcW w:w="1359" w:type="dxa"/>
            <w:vAlign w:val="center"/>
          </w:tcPr>
          <w:p>
            <w:pPr>
              <w:jc w:val="center"/>
              <w:rPr>
                <w:sz w:val="24"/>
              </w:rPr>
            </w:pPr>
          </w:p>
        </w:tc>
        <w:tc>
          <w:tcPr>
            <w:tcW w:w="1980" w:type="dxa"/>
            <w:vAlign w:val="center"/>
          </w:tcPr>
          <w:p>
            <w:pPr>
              <w:jc w:val="center"/>
              <w:rPr>
                <w:sz w:val="24"/>
              </w:rPr>
            </w:pPr>
            <w:r>
              <w:rPr>
                <w:rFonts w:hint="eastAsia"/>
                <w:sz w:val="24"/>
              </w:rPr>
              <w:t>性 别</w:t>
            </w:r>
          </w:p>
        </w:tc>
        <w:tc>
          <w:tcPr>
            <w:tcW w:w="887" w:type="dxa"/>
            <w:vAlign w:val="center"/>
          </w:tcPr>
          <w:p>
            <w:pPr>
              <w:jc w:val="center"/>
              <w:rPr>
                <w:sz w:val="24"/>
              </w:rPr>
            </w:pPr>
          </w:p>
        </w:tc>
        <w:tc>
          <w:tcPr>
            <w:tcW w:w="1273" w:type="dxa"/>
            <w:vAlign w:val="center"/>
          </w:tcPr>
          <w:p>
            <w:pPr>
              <w:jc w:val="center"/>
              <w:rPr>
                <w:sz w:val="24"/>
              </w:rPr>
            </w:pPr>
            <w:r>
              <w:rPr>
                <w:rFonts w:hint="eastAsia"/>
                <w:sz w:val="24"/>
              </w:rPr>
              <w:t>出生年月</w:t>
            </w:r>
          </w:p>
        </w:tc>
        <w:tc>
          <w:tcPr>
            <w:tcW w:w="2320" w:type="dxa"/>
            <w:vAlign w:val="center"/>
          </w:tcPr>
          <w:p>
            <w:pPr>
              <w:jc w:val="center"/>
              <w:rPr>
                <w:b/>
                <w:bCs/>
                <w:sz w:val="24"/>
              </w:rPr>
            </w:pPr>
            <w:r>
              <w:rPr>
                <w:rFonts w:hint="eastAsia"/>
                <w:bCs/>
                <w:color w:val="FF0000"/>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094" w:type="dxa"/>
            <w:gridSpan w:val="2"/>
            <w:vAlign w:val="center"/>
          </w:tcPr>
          <w:p>
            <w:pPr>
              <w:jc w:val="center"/>
              <w:rPr>
                <w:sz w:val="24"/>
              </w:rPr>
            </w:pPr>
            <w:r>
              <w:rPr>
                <w:rFonts w:hint="eastAsia"/>
                <w:sz w:val="24"/>
              </w:rPr>
              <w:t>职 务</w:t>
            </w:r>
          </w:p>
        </w:tc>
        <w:tc>
          <w:tcPr>
            <w:tcW w:w="1359" w:type="dxa"/>
            <w:vAlign w:val="center"/>
          </w:tcPr>
          <w:p>
            <w:pPr>
              <w:jc w:val="center"/>
              <w:rPr>
                <w:sz w:val="24"/>
              </w:rPr>
            </w:pPr>
            <w:r>
              <w:rPr>
                <w:rFonts w:hint="eastAsia"/>
                <w:sz w:val="24"/>
              </w:rPr>
              <w:t>律师</w:t>
            </w:r>
          </w:p>
        </w:tc>
        <w:tc>
          <w:tcPr>
            <w:tcW w:w="1980" w:type="dxa"/>
            <w:vAlign w:val="center"/>
          </w:tcPr>
          <w:p>
            <w:pPr>
              <w:jc w:val="center"/>
              <w:rPr>
                <w:sz w:val="24"/>
              </w:rPr>
            </w:pPr>
            <w:r>
              <w:rPr>
                <w:rFonts w:hint="eastAsia"/>
                <w:sz w:val="24"/>
              </w:rPr>
              <w:t>职称或岗位资格</w:t>
            </w:r>
          </w:p>
        </w:tc>
        <w:tc>
          <w:tcPr>
            <w:tcW w:w="887" w:type="dxa"/>
            <w:vAlign w:val="center"/>
          </w:tcPr>
          <w:p>
            <w:pPr>
              <w:jc w:val="center"/>
              <w:rPr>
                <w:bCs/>
                <w:color w:val="FF0000"/>
                <w:sz w:val="24"/>
              </w:rPr>
            </w:pPr>
            <w:r>
              <w:rPr>
                <w:rFonts w:hint="eastAsia"/>
                <w:bCs/>
                <w:color w:val="FF0000"/>
                <w:sz w:val="24"/>
              </w:rPr>
              <w:t>×级律师</w:t>
            </w:r>
          </w:p>
          <w:p>
            <w:pPr>
              <w:jc w:val="center"/>
              <w:rPr>
                <w:sz w:val="24"/>
                <w:u w:val="single"/>
              </w:rPr>
            </w:pPr>
            <w:r>
              <w:rPr>
                <w:rFonts w:hint="eastAsia"/>
                <w:bCs/>
                <w:color w:val="FF0000"/>
                <w:sz w:val="24"/>
              </w:rPr>
              <w:t>（没有则空）</w:t>
            </w:r>
          </w:p>
        </w:tc>
        <w:tc>
          <w:tcPr>
            <w:tcW w:w="1273" w:type="dxa"/>
            <w:vAlign w:val="center"/>
          </w:tcPr>
          <w:p>
            <w:pPr>
              <w:jc w:val="center"/>
              <w:rPr>
                <w:sz w:val="24"/>
              </w:rPr>
            </w:pPr>
            <w:r>
              <w:rPr>
                <w:rFonts w:hint="eastAsia"/>
                <w:sz w:val="24"/>
              </w:rPr>
              <w:t>文化程度</w:t>
            </w:r>
          </w:p>
        </w:tc>
        <w:tc>
          <w:tcPr>
            <w:tcW w:w="2320" w:type="dxa"/>
            <w:vAlign w:val="center"/>
          </w:tcPr>
          <w:p>
            <w:pPr>
              <w:jc w:val="center"/>
              <w:rPr>
                <w:bCs/>
                <w:color w:val="FF0000"/>
                <w:sz w:val="24"/>
              </w:rPr>
            </w:pPr>
            <w:r>
              <w:rPr>
                <w:rFonts w:hint="eastAsia"/>
                <w:bCs/>
                <w:color w:val="FF0000"/>
                <w:sz w:val="24"/>
              </w:rPr>
              <w:t>学士/硕士/博士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2453" w:type="dxa"/>
            <w:gridSpan w:val="3"/>
            <w:vAlign w:val="center"/>
          </w:tcPr>
          <w:p>
            <w:pPr>
              <w:spacing w:line="360" w:lineRule="auto"/>
              <w:jc w:val="center"/>
              <w:rPr>
                <w:sz w:val="24"/>
              </w:rPr>
            </w:pPr>
            <w:r>
              <w:rPr>
                <w:rFonts w:hint="eastAsia"/>
                <w:sz w:val="24"/>
              </w:rPr>
              <w:t>何时何校何专业毕业</w:t>
            </w:r>
          </w:p>
        </w:tc>
        <w:tc>
          <w:tcPr>
            <w:tcW w:w="6460" w:type="dxa"/>
            <w:gridSpan w:val="4"/>
            <w:vAlign w:val="center"/>
          </w:tcPr>
          <w:p>
            <w:pPr>
              <w:jc w:val="center"/>
              <w:rPr>
                <w:bCs/>
                <w:color w:val="FF0000"/>
                <w:sz w:val="24"/>
              </w:rPr>
            </w:pPr>
            <w:r>
              <w:rPr>
                <w:rFonts w:hint="eastAsia"/>
                <w:bCs/>
                <w:color w:val="FF0000"/>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2453" w:type="dxa"/>
            <w:gridSpan w:val="3"/>
            <w:vAlign w:val="center"/>
          </w:tcPr>
          <w:p>
            <w:pPr>
              <w:spacing w:line="360" w:lineRule="auto"/>
              <w:jc w:val="center"/>
              <w:rPr>
                <w:sz w:val="24"/>
              </w:rPr>
            </w:pPr>
            <w:r>
              <w:rPr>
                <w:rFonts w:hint="eastAsia"/>
                <w:sz w:val="24"/>
              </w:rPr>
              <w:t>电话</w:t>
            </w:r>
          </w:p>
        </w:tc>
        <w:tc>
          <w:tcPr>
            <w:tcW w:w="2867" w:type="dxa"/>
            <w:gridSpan w:val="2"/>
            <w:vAlign w:val="center"/>
          </w:tcPr>
          <w:p>
            <w:pPr>
              <w:spacing w:line="360" w:lineRule="auto"/>
              <w:jc w:val="center"/>
              <w:rPr>
                <w:sz w:val="24"/>
              </w:rPr>
            </w:pPr>
          </w:p>
        </w:tc>
        <w:tc>
          <w:tcPr>
            <w:tcW w:w="1273" w:type="dxa"/>
            <w:vAlign w:val="center"/>
          </w:tcPr>
          <w:p>
            <w:pPr>
              <w:jc w:val="center"/>
              <w:rPr>
                <w:sz w:val="24"/>
              </w:rPr>
            </w:pPr>
            <w:r>
              <w:rPr>
                <w:rFonts w:hint="eastAsia"/>
                <w:sz w:val="24"/>
              </w:rPr>
              <w:t>手机</w:t>
            </w:r>
          </w:p>
        </w:tc>
        <w:tc>
          <w:tcPr>
            <w:tcW w:w="23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2453" w:type="dxa"/>
            <w:gridSpan w:val="3"/>
            <w:vAlign w:val="center"/>
          </w:tcPr>
          <w:p>
            <w:pPr>
              <w:spacing w:line="360" w:lineRule="auto"/>
              <w:jc w:val="center"/>
              <w:rPr>
                <w:sz w:val="24"/>
              </w:rPr>
            </w:pPr>
            <w:r>
              <w:rPr>
                <w:rFonts w:hint="eastAsia"/>
                <w:sz w:val="24"/>
              </w:rPr>
              <w:t>岗位资历</w:t>
            </w:r>
          </w:p>
        </w:tc>
        <w:tc>
          <w:tcPr>
            <w:tcW w:w="2867" w:type="dxa"/>
            <w:gridSpan w:val="2"/>
            <w:vAlign w:val="center"/>
          </w:tcPr>
          <w:p>
            <w:pPr>
              <w:spacing w:line="360" w:lineRule="auto"/>
              <w:jc w:val="center"/>
              <w:rPr>
                <w:sz w:val="24"/>
              </w:rPr>
            </w:pPr>
            <w:r>
              <w:rPr>
                <w:rFonts w:hint="eastAsia"/>
                <w:color w:val="FF0000"/>
                <w:sz w:val="24"/>
              </w:rPr>
              <w:t>（阿拉伯数字）</w:t>
            </w:r>
            <w:r>
              <w:rPr>
                <w:rFonts w:hint="eastAsia"/>
                <w:sz w:val="24"/>
              </w:rPr>
              <w:t>年</w:t>
            </w:r>
          </w:p>
        </w:tc>
        <w:tc>
          <w:tcPr>
            <w:tcW w:w="1273" w:type="dxa"/>
            <w:vAlign w:val="center"/>
          </w:tcPr>
          <w:p>
            <w:pPr>
              <w:jc w:val="center"/>
              <w:rPr>
                <w:sz w:val="24"/>
              </w:rPr>
            </w:pPr>
            <w:r>
              <w:rPr>
                <w:rFonts w:hint="eastAsia"/>
                <w:sz w:val="24"/>
              </w:rPr>
              <w:t>传真</w:t>
            </w:r>
          </w:p>
        </w:tc>
        <w:tc>
          <w:tcPr>
            <w:tcW w:w="23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4" w:hRule="atLeast"/>
          <w:jc w:val="center"/>
        </w:trPr>
        <w:tc>
          <w:tcPr>
            <w:tcW w:w="2453" w:type="dxa"/>
            <w:gridSpan w:val="3"/>
            <w:vAlign w:val="center"/>
          </w:tcPr>
          <w:p>
            <w:pPr>
              <w:jc w:val="center"/>
              <w:rPr>
                <w:sz w:val="24"/>
              </w:rPr>
            </w:pPr>
            <w:r>
              <w:rPr>
                <w:rFonts w:hint="eastAsia"/>
                <w:sz w:val="24"/>
              </w:rPr>
              <w:t>由何年月至何年月</w:t>
            </w:r>
          </w:p>
        </w:tc>
        <w:tc>
          <w:tcPr>
            <w:tcW w:w="6460" w:type="dxa"/>
            <w:gridSpan w:val="4"/>
            <w:vAlign w:val="center"/>
          </w:tcPr>
          <w:p>
            <w:pPr>
              <w:jc w:val="center"/>
              <w:rPr>
                <w:sz w:val="24"/>
              </w:rPr>
            </w:pPr>
            <w:r>
              <w:rPr>
                <w:rFonts w:hint="eastAsia"/>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restart"/>
            <w:vAlign w:val="center"/>
          </w:tcPr>
          <w:p>
            <w:pPr>
              <w:jc w:val="center"/>
              <w:rPr>
                <w:sz w:val="24"/>
              </w:rPr>
            </w:pPr>
            <w:r>
              <w:rPr>
                <w:rFonts w:hint="eastAsia"/>
                <w:sz w:val="24"/>
              </w:rPr>
              <w:t>工作经历</w:t>
            </w:r>
          </w:p>
        </w:tc>
        <w:tc>
          <w:tcPr>
            <w:tcW w:w="1620" w:type="dxa"/>
            <w:gridSpan w:val="2"/>
            <w:vAlign w:val="center"/>
          </w:tcPr>
          <w:p>
            <w:pPr>
              <w:jc w:val="center"/>
              <w:rPr>
                <w:sz w:val="24"/>
              </w:rPr>
            </w:pPr>
            <w:r>
              <w:rPr>
                <w:rFonts w:hint="eastAsia"/>
                <w:bCs/>
                <w:color w:val="FF0000"/>
                <w:sz w:val="24"/>
              </w:rPr>
              <w:t>××年×月-××年×月</w:t>
            </w:r>
          </w:p>
        </w:tc>
        <w:tc>
          <w:tcPr>
            <w:tcW w:w="6460" w:type="dxa"/>
            <w:gridSpan w:val="4"/>
            <w:vAlign w:val="center"/>
          </w:tcPr>
          <w:p>
            <w:pPr>
              <w:jc w:val="center"/>
              <w:rPr>
                <w:sz w:val="24"/>
              </w:rPr>
            </w:pPr>
            <w:r>
              <w:rPr>
                <w:rFonts w:hint="eastAsia"/>
                <w:bCs/>
                <w:color w:val="FF0000"/>
                <w:sz w:val="24"/>
              </w:rPr>
              <w:t>××××单位从事××工作/职务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33" w:type="dxa"/>
            <w:vMerge w:val="continue"/>
            <w:vAlign w:val="center"/>
          </w:tcPr>
          <w:p>
            <w:pPr>
              <w:jc w:val="center"/>
              <w:rPr>
                <w:sz w:val="24"/>
              </w:rPr>
            </w:pPr>
          </w:p>
        </w:tc>
        <w:tc>
          <w:tcPr>
            <w:tcW w:w="1620" w:type="dxa"/>
            <w:gridSpan w:val="2"/>
            <w:vAlign w:val="center"/>
          </w:tcPr>
          <w:p>
            <w:pPr>
              <w:jc w:val="center"/>
              <w:rPr>
                <w:sz w:val="24"/>
              </w:rPr>
            </w:pPr>
          </w:p>
        </w:tc>
        <w:tc>
          <w:tcPr>
            <w:tcW w:w="64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4" w:hRule="atLeast"/>
          <w:jc w:val="center"/>
        </w:trPr>
        <w:tc>
          <w:tcPr>
            <w:tcW w:w="8913" w:type="dxa"/>
            <w:gridSpan w:val="7"/>
            <w:vAlign w:val="center"/>
          </w:tcPr>
          <w:p>
            <w:pPr>
              <w:jc w:val="center"/>
              <w:rPr>
                <w:sz w:val="24"/>
              </w:rPr>
            </w:pPr>
            <w:r>
              <w:rPr>
                <w:rFonts w:hint="eastAsia"/>
                <w:sz w:val="24"/>
              </w:rPr>
              <w:t>本人签字：                         201</w:t>
            </w:r>
            <w:r>
              <w:rPr>
                <w:rFonts w:hint="eastAsia"/>
                <w:sz w:val="24"/>
                <w:lang w:val="en-US" w:eastAsia="zh-CN"/>
              </w:rPr>
              <w:t xml:space="preserve">6年 </w:t>
            </w:r>
            <w:r>
              <w:rPr>
                <w:rFonts w:hint="eastAsia"/>
                <w:sz w:val="24"/>
              </w:rPr>
              <w:t xml:space="preserve"> 月  日</w:t>
            </w:r>
          </w:p>
        </w:tc>
      </w:tr>
    </w:tbl>
    <w:p>
      <w:pPr>
        <w:spacing w:line="340" w:lineRule="exact"/>
        <w:jc w:val="center"/>
        <w:rPr>
          <w:rFonts w:ascii="宋体" w:hAnsi="宋体"/>
          <w:b/>
          <w:sz w:val="24"/>
        </w:rPr>
      </w:pPr>
    </w:p>
    <w:p>
      <w:pPr>
        <w:adjustRightInd w:val="0"/>
        <w:snapToGrid w:val="0"/>
        <w:spacing w:line="360" w:lineRule="auto"/>
        <w:ind w:firstLine="482" w:firstLineChars="200"/>
        <w:jc w:val="left"/>
        <w:rPr>
          <w:rFonts w:ascii="宋体" w:hAnsi="宋体" w:cs="宋体"/>
          <w:kern w:val="0"/>
          <w:sz w:val="24"/>
        </w:rPr>
      </w:pPr>
      <w:r>
        <w:rPr>
          <w:rFonts w:hint="eastAsia" w:ascii="宋体" w:hAnsi="宋体"/>
          <w:b/>
          <w:sz w:val="24"/>
        </w:rPr>
        <w:t>注：</w:t>
      </w:r>
      <w:r>
        <w:rPr>
          <w:rFonts w:hint="eastAsia"/>
          <w:b/>
          <w:sz w:val="24"/>
        </w:rPr>
        <w:t>附</w:t>
      </w:r>
      <w:r>
        <w:rPr>
          <w:rFonts w:hint="eastAsia" w:ascii="宋体" w:hAnsi="宋体"/>
          <w:b/>
          <w:sz w:val="24"/>
        </w:rPr>
        <w:t>律师执业资格证（复印件加</w:t>
      </w:r>
      <w:r>
        <w:rPr>
          <w:rFonts w:hint="eastAsia"/>
          <w:b/>
          <w:sz w:val="24"/>
        </w:rPr>
        <w:t>盖投标人公章）</w:t>
      </w:r>
    </w:p>
    <w:p>
      <w:pPr>
        <w:snapToGrid w:val="0"/>
        <w:spacing w:line="380" w:lineRule="exact"/>
        <w:jc w:val="right"/>
        <w:rPr>
          <w:rFonts w:ascii="宋体" w:hAnsi="宋体"/>
          <w:sz w:val="24"/>
        </w:rPr>
      </w:pPr>
      <w:r>
        <w:rPr>
          <w:rFonts w:hint="eastAsia"/>
          <w:sz w:val="24"/>
          <w:szCs w:val="21"/>
        </w:rPr>
        <w:t xml:space="preserve"> </w:t>
      </w:r>
      <w:r>
        <w:rPr>
          <w:rFonts w:hint="eastAsia"/>
          <w:b/>
          <w:sz w:val="24"/>
        </w:rPr>
        <w:t>投标人名称（盖章）：</w:t>
      </w:r>
    </w:p>
    <w:p>
      <w:pPr>
        <w:jc w:val="center"/>
        <w:rPr>
          <w:rFonts w:ascii="宋体" w:hAnsi="宋体"/>
          <w:sz w:val="24"/>
        </w:rPr>
      </w:pPr>
    </w:p>
    <w:p>
      <w:pPr>
        <w:rPr>
          <w:rFonts w:hint="eastAsia" w:ascii="宋体" w:hAnsi="宋体"/>
          <w:sz w:val="24"/>
        </w:rPr>
      </w:pPr>
    </w:p>
    <w:p>
      <w:pPr>
        <w:rPr>
          <w:rFonts w:ascii="宋体" w:hAnsi="宋体"/>
          <w:sz w:val="24"/>
        </w:rPr>
      </w:pPr>
      <w:r>
        <w:rPr>
          <w:rFonts w:hint="eastAsia" w:ascii="宋体" w:hAnsi="宋体"/>
          <w:sz w:val="24"/>
        </w:rPr>
        <w:t>附表4</w:t>
      </w: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律师所事务所除专职律师外的其他工作人员名单</w:t>
      </w:r>
    </w:p>
    <w:p>
      <w:pPr>
        <w:jc w:val="center"/>
        <w:rPr>
          <w:rFonts w:ascii="宋体" w:hAnsi="宋体"/>
          <w:b/>
          <w:sz w:val="24"/>
        </w:rPr>
      </w:pPr>
    </w:p>
    <w:tbl>
      <w:tblPr>
        <w:tblStyle w:val="11"/>
        <w:tblW w:w="893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992"/>
        <w:gridCol w:w="2835"/>
        <w:gridCol w:w="1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135" w:type="dxa"/>
            <w:vAlign w:val="center"/>
          </w:tcPr>
          <w:p>
            <w:pPr>
              <w:jc w:val="center"/>
              <w:rPr>
                <w:rFonts w:ascii="宋体" w:hAnsi="宋体"/>
                <w:sz w:val="24"/>
              </w:rPr>
            </w:pPr>
            <w:r>
              <w:rPr>
                <w:rFonts w:hint="eastAsia" w:ascii="宋体" w:hAnsi="宋体"/>
                <w:sz w:val="24"/>
              </w:rPr>
              <w:t>姓名</w:t>
            </w:r>
          </w:p>
        </w:tc>
        <w:tc>
          <w:tcPr>
            <w:tcW w:w="1134" w:type="dxa"/>
            <w:vAlign w:val="center"/>
          </w:tcPr>
          <w:p>
            <w:pPr>
              <w:jc w:val="center"/>
              <w:rPr>
                <w:rFonts w:ascii="宋体" w:hAnsi="宋体"/>
                <w:sz w:val="24"/>
              </w:rPr>
            </w:pPr>
            <w:r>
              <w:rPr>
                <w:rFonts w:hint="eastAsia" w:ascii="宋体" w:hAnsi="宋体"/>
                <w:sz w:val="24"/>
              </w:rPr>
              <w:t>性别</w:t>
            </w:r>
          </w:p>
        </w:tc>
        <w:tc>
          <w:tcPr>
            <w:tcW w:w="992" w:type="dxa"/>
            <w:vAlign w:val="center"/>
          </w:tcPr>
          <w:p>
            <w:pPr>
              <w:jc w:val="center"/>
              <w:rPr>
                <w:rFonts w:ascii="宋体" w:hAnsi="宋体"/>
                <w:sz w:val="24"/>
              </w:rPr>
            </w:pPr>
            <w:r>
              <w:rPr>
                <w:rFonts w:hint="eastAsia" w:ascii="宋体" w:hAnsi="宋体"/>
                <w:sz w:val="24"/>
              </w:rPr>
              <w:t>年龄</w:t>
            </w:r>
          </w:p>
        </w:tc>
        <w:tc>
          <w:tcPr>
            <w:tcW w:w="2835" w:type="dxa"/>
            <w:vAlign w:val="center"/>
          </w:tcPr>
          <w:p>
            <w:pPr>
              <w:jc w:val="center"/>
              <w:rPr>
                <w:rFonts w:ascii="宋体" w:hAnsi="宋体"/>
                <w:sz w:val="24"/>
              </w:rPr>
            </w:pPr>
            <w:r>
              <w:rPr>
                <w:rFonts w:hint="eastAsia" w:ascii="宋体" w:hAnsi="宋体"/>
                <w:sz w:val="24"/>
              </w:rPr>
              <w:t>专业</w:t>
            </w:r>
          </w:p>
        </w:tc>
        <w:tc>
          <w:tcPr>
            <w:tcW w:w="1843" w:type="dxa"/>
            <w:vAlign w:val="center"/>
          </w:tcPr>
          <w:p>
            <w:pPr>
              <w:jc w:val="center"/>
              <w:rPr>
                <w:rFonts w:ascii="宋体" w:hAnsi="宋体"/>
                <w:sz w:val="24"/>
              </w:rPr>
            </w:pPr>
            <w:r>
              <w:rPr>
                <w:rFonts w:hint="eastAsia" w:ascii="宋体" w:hAnsi="宋体"/>
                <w:sz w:val="24"/>
              </w:rPr>
              <w:t>资质证</w:t>
            </w:r>
          </w:p>
        </w:tc>
        <w:tc>
          <w:tcPr>
            <w:tcW w:w="992"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35"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992" w:type="dxa"/>
            <w:vAlign w:val="center"/>
          </w:tcPr>
          <w:p>
            <w:pPr>
              <w:jc w:val="center"/>
              <w:rPr>
                <w:rFonts w:ascii="宋体" w:hAnsi="宋体"/>
                <w:sz w:val="24"/>
              </w:rPr>
            </w:pPr>
          </w:p>
        </w:tc>
        <w:tc>
          <w:tcPr>
            <w:tcW w:w="2835"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992" w:type="dxa"/>
            <w:vAlign w:val="center"/>
          </w:tcPr>
          <w:p>
            <w:pPr>
              <w:jc w:val="center"/>
              <w:rPr>
                <w:rFonts w:ascii="宋体" w:hAnsi="宋体"/>
                <w:sz w:val="24"/>
              </w:rPr>
            </w:pPr>
          </w:p>
        </w:tc>
      </w:tr>
    </w:tbl>
    <w:p>
      <w:pPr>
        <w:jc w:val="left"/>
        <w:rPr>
          <w:rFonts w:ascii="宋体" w:hAnsi="宋体"/>
          <w:b/>
          <w:sz w:val="24"/>
        </w:rPr>
      </w:pPr>
    </w:p>
    <w:p>
      <w:pPr>
        <w:jc w:val="left"/>
        <w:rPr>
          <w:rFonts w:ascii="宋体" w:hAnsi="宋体"/>
          <w:sz w:val="24"/>
        </w:rPr>
      </w:pPr>
      <w:r>
        <w:rPr>
          <w:rFonts w:hint="eastAsia"/>
          <w:b/>
          <w:sz w:val="24"/>
        </w:rPr>
        <w:t>注：附学历证明</w:t>
      </w:r>
      <w:r>
        <w:rPr>
          <w:rFonts w:hint="eastAsia" w:ascii="宋体" w:hAnsi="宋体"/>
          <w:b/>
          <w:sz w:val="24"/>
        </w:rPr>
        <w:t>（复印件加</w:t>
      </w:r>
      <w:r>
        <w:rPr>
          <w:rFonts w:hint="eastAsia"/>
          <w:b/>
          <w:sz w:val="24"/>
        </w:rPr>
        <w:t>盖投标人公章）</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right"/>
        <w:rPr>
          <w:b/>
          <w:sz w:val="24"/>
        </w:rPr>
      </w:pPr>
      <w:r>
        <w:rPr>
          <w:rFonts w:hint="eastAsia"/>
          <w:b/>
          <w:sz w:val="24"/>
        </w:rPr>
        <w:t>投标人名称（盖章）：</w:t>
      </w:r>
    </w:p>
    <w:p>
      <w:pPr>
        <w:jc w:val="right"/>
        <w:rPr>
          <w:b/>
          <w:sz w:val="24"/>
        </w:rPr>
      </w:pPr>
    </w:p>
    <w:p>
      <w:pPr>
        <w:jc w:val="right"/>
        <w:rPr>
          <w:b/>
          <w:sz w:val="24"/>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widowControl/>
        <w:jc w:val="left"/>
        <w:rPr>
          <w:sz w:val="28"/>
          <w:szCs w:val="28"/>
        </w:rPr>
      </w:pPr>
      <w:r>
        <w:rPr>
          <w:sz w:val="28"/>
          <w:szCs w:val="28"/>
        </w:rPr>
        <w:br w:type="page"/>
      </w:r>
    </w:p>
    <w:p>
      <w:pPr>
        <w:jc w:val="center"/>
        <w:rPr>
          <w:sz w:val="28"/>
          <w:szCs w:val="28"/>
        </w:rPr>
      </w:pPr>
    </w:p>
    <w:p>
      <w:pPr>
        <w:spacing w:line="360" w:lineRule="auto"/>
        <w:jc w:val="center"/>
        <w:rPr>
          <w:rFonts w:ascii="宋体" w:hAnsi="宋体"/>
          <w:b/>
          <w:sz w:val="32"/>
          <w:szCs w:val="32"/>
        </w:rPr>
      </w:pPr>
      <w:r>
        <w:rPr>
          <w:rFonts w:hint="eastAsia" w:ascii="宋体" w:hAnsi="宋体"/>
          <w:b/>
          <w:sz w:val="32"/>
          <w:szCs w:val="32"/>
        </w:rPr>
        <w:t>三、服务承诺书</w:t>
      </w:r>
    </w:p>
    <w:p>
      <w:pPr>
        <w:pStyle w:val="4"/>
        <w:spacing w:line="440" w:lineRule="exact"/>
        <w:rPr>
          <w:rFonts w:hAnsi="宋体"/>
          <w:b/>
          <w:bCs/>
          <w:sz w:val="24"/>
          <w:szCs w:val="24"/>
        </w:rPr>
      </w:pPr>
      <w:r>
        <w:rPr>
          <w:rFonts w:hint="eastAsia" w:hAnsi="宋体"/>
          <w:b/>
          <w:bCs/>
          <w:sz w:val="24"/>
          <w:szCs w:val="24"/>
        </w:rPr>
        <w:t xml:space="preserve">                                  （格式自拟）</w:t>
      </w:r>
    </w:p>
    <w:p>
      <w:pPr>
        <w:spacing w:line="360" w:lineRule="auto"/>
        <w:jc w:val="center"/>
        <w:rPr>
          <w:rFonts w:ascii="宋体" w:hAnsi="宋体"/>
          <w:b/>
          <w:bCs/>
          <w:sz w:val="32"/>
          <w:szCs w:val="32"/>
        </w:rPr>
      </w:pPr>
      <w:r>
        <w:rPr>
          <w:rFonts w:ascii="宋体" w:hAnsi="宋体"/>
          <w:sz w:val="32"/>
          <w:szCs w:val="32"/>
        </w:rPr>
        <w:br w:type="page"/>
      </w:r>
      <w:r>
        <w:rPr>
          <w:rFonts w:hint="eastAsia" w:ascii="宋体" w:hAnsi="宋体"/>
          <w:b/>
          <w:bCs/>
          <w:sz w:val="32"/>
          <w:szCs w:val="32"/>
        </w:rPr>
        <w:t>四、服务方案及保障措施</w:t>
      </w:r>
    </w:p>
    <w:p>
      <w:pPr>
        <w:spacing w:line="340" w:lineRule="exact"/>
        <w:jc w:val="center"/>
        <w:rPr>
          <w:rFonts w:ascii="宋体" w:hAnsi="宋体"/>
          <w:sz w:val="32"/>
          <w:szCs w:val="32"/>
        </w:rPr>
      </w:pPr>
      <w:r>
        <w:rPr>
          <w:rFonts w:hint="eastAsia" w:hAnsi="宋体"/>
          <w:b/>
          <w:bCs/>
          <w:sz w:val="24"/>
        </w:rPr>
        <w:t>（格式自拟）</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针对本项目的工作方案；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针对本项目的服务质量的保障措施；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w:t>
      </w:r>
      <w:r>
        <w:rPr>
          <w:rFonts w:hint="eastAsia" w:ascii="宋体" w:hAnsi="宋体" w:cs="宋体"/>
          <w:kern w:val="0"/>
          <w:sz w:val="24"/>
        </w:rPr>
        <w:t>其他自拟</w:t>
      </w:r>
      <w:r>
        <w:rPr>
          <w:rFonts w:hint="eastAsia" w:ascii="宋体" w:hAnsi="宋体" w:cs="宋体"/>
          <w:kern w:val="0"/>
          <w:sz w:val="24"/>
          <w:lang w:eastAsia="zh-CN"/>
        </w:rPr>
        <w:t>。</w:t>
      </w:r>
      <w:r>
        <w:rPr>
          <w:rFonts w:hint="eastAsia" w:ascii="宋体" w:hAnsi="宋体" w:cs="宋体"/>
          <w:kern w:val="0"/>
          <w:sz w:val="24"/>
        </w:rPr>
        <w:t xml:space="preserve">           </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五、其 他</w:t>
      </w:r>
    </w:p>
    <w:p>
      <w:pPr>
        <w:spacing w:line="340" w:lineRule="exact"/>
        <w:jc w:val="center"/>
        <w:rPr>
          <w:rFonts w:ascii="宋体" w:hAnsi="宋体"/>
          <w:sz w:val="32"/>
          <w:szCs w:val="32"/>
        </w:rPr>
      </w:pPr>
    </w:p>
    <w:p>
      <w:pPr>
        <w:spacing w:line="340" w:lineRule="exact"/>
        <w:jc w:val="center"/>
        <w:rPr>
          <w:rFonts w:ascii="宋体" w:hAnsi="宋体"/>
          <w:b/>
          <w:sz w:val="24"/>
        </w:rPr>
      </w:pPr>
      <w:r>
        <w:rPr>
          <w:rFonts w:hint="eastAsia" w:ascii="宋体" w:hAnsi="宋体"/>
          <w:b/>
          <w:sz w:val="24"/>
        </w:rPr>
        <w:t>（一）投标人基本情况表</w:t>
      </w:r>
    </w:p>
    <w:p>
      <w:pPr>
        <w:spacing w:line="340" w:lineRule="exact"/>
        <w:ind w:firstLine="240"/>
        <w:rPr>
          <w:rFonts w:ascii="宋体" w:hAnsi="宋体"/>
          <w:b/>
          <w:sz w:val="24"/>
        </w:rPr>
      </w:pPr>
      <w:r>
        <w:rPr>
          <w:rFonts w:hint="eastAsia" w:ascii="宋体" w:hAnsi="宋体" w:cs="Arial"/>
          <w:sz w:val="24"/>
        </w:rPr>
        <w:t>（</w:t>
      </w:r>
      <w:r>
        <w:rPr>
          <w:rFonts w:ascii="宋体" w:hAnsi="宋体" w:cs="Arial"/>
          <w:sz w:val="24"/>
        </w:rPr>
        <w:t>1</w:t>
      </w:r>
      <w:r>
        <w:rPr>
          <w:rFonts w:hint="eastAsia" w:ascii="宋体" w:hAnsi="宋体" w:cs="Arial"/>
          <w:sz w:val="24"/>
        </w:rPr>
        <w:t>）单位</w:t>
      </w:r>
      <w:r>
        <w:rPr>
          <w:rFonts w:ascii="宋体" w:hAnsi="宋体" w:cs="Arial"/>
          <w:sz w:val="24"/>
        </w:rPr>
        <w:t>名称：</w:t>
      </w:r>
      <w:r>
        <w:rPr>
          <w:rFonts w:ascii="宋体" w:hAnsi="宋体" w:cs="Arial"/>
          <w:sz w:val="24"/>
          <w:u w:val="single"/>
        </w:rPr>
        <w:t xml:space="preserve">                </w:t>
      </w:r>
      <w:r>
        <w:rPr>
          <w:rFonts w:ascii="宋体" w:hAnsi="宋体" w:cs="Arial"/>
          <w:sz w:val="24"/>
        </w:rPr>
        <w:t xml:space="preserve">  电话号码：</w:t>
      </w:r>
      <w:r>
        <w:rPr>
          <w:rFonts w:ascii="宋体" w:hAnsi="宋体" w:cs="Arial"/>
          <w:sz w:val="24"/>
          <w:u w:val="single"/>
        </w:rPr>
        <w:t xml:space="preserve">         </w:t>
      </w:r>
      <w:r>
        <w:rPr>
          <w:rFonts w:ascii="宋体" w:hAnsi="宋体" w:cs="Arial"/>
          <w:sz w:val="24"/>
        </w:rPr>
        <w:t xml:space="preserve">                  </w:t>
      </w:r>
    </w:p>
    <w:p>
      <w:pPr>
        <w:spacing w:line="300" w:lineRule="atLeast"/>
        <w:ind w:firstLine="240"/>
        <w:rPr>
          <w:rFonts w:ascii="宋体" w:hAnsi="宋体" w:cs="Arial"/>
          <w:sz w:val="24"/>
        </w:rPr>
      </w:pPr>
      <w:r>
        <w:rPr>
          <w:rFonts w:hint="eastAsia" w:ascii="宋体" w:hAnsi="宋体" w:cs="Arial"/>
          <w:sz w:val="24"/>
        </w:rPr>
        <w:t>（</w:t>
      </w:r>
      <w:r>
        <w:rPr>
          <w:rFonts w:ascii="宋体" w:hAnsi="宋体" w:cs="Arial"/>
          <w:sz w:val="24"/>
        </w:rPr>
        <w:t>2</w:t>
      </w:r>
      <w:r>
        <w:rPr>
          <w:rFonts w:hint="eastAsia" w:ascii="宋体" w:hAnsi="宋体" w:cs="Arial"/>
          <w:sz w:val="24"/>
        </w:rPr>
        <w:t>）</w:t>
      </w:r>
      <w:r>
        <w:rPr>
          <w:rFonts w:ascii="宋体" w:hAnsi="宋体" w:cs="Arial"/>
          <w:sz w:val="24"/>
        </w:rPr>
        <w:t>地    址：</w:t>
      </w:r>
      <w:r>
        <w:rPr>
          <w:rFonts w:ascii="宋体" w:hAnsi="宋体" w:cs="Arial"/>
          <w:sz w:val="24"/>
          <w:u w:val="single"/>
        </w:rPr>
        <w:t xml:space="preserve">                </w:t>
      </w:r>
      <w:r>
        <w:rPr>
          <w:rFonts w:ascii="宋体" w:hAnsi="宋体" w:cs="Arial"/>
          <w:sz w:val="24"/>
        </w:rPr>
        <w:t xml:space="preserve">  传    真：</w:t>
      </w:r>
      <w:r>
        <w:rPr>
          <w:rFonts w:ascii="宋体" w:hAnsi="宋体" w:cs="Arial"/>
          <w:sz w:val="24"/>
          <w:u w:val="single"/>
        </w:rPr>
        <w:t xml:space="preserve">         </w:t>
      </w:r>
      <w:r>
        <w:rPr>
          <w:rFonts w:ascii="宋体" w:hAnsi="宋体" w:cs="Arial"/>
          <w:sz w:val="24"/>
        </w:rPr>
        <w:t xml:space="preserve">                  </w:t>
      </w:r>
    </w:p>
    <w:p>
      <w:pPr>
        <w:spacing w:line="300" w:lineRule="atLeast"/>
        <w:ind w:firstLine="240"/>
        <w:rPr>
          <w:rFonts w:ascii="宋体" w:hAnsi="宋体" w:cs="Arial"/>
          <w:sz w:val="24"/>
        </w:rPr>
      </w:pPr>
      <w:r>
        <w:rPr>
          <w:rFonts w:hint="eastAsia" w:ascii="宋体" w:hAnsi="宋体" w:cs="Arial"/>
          <w:sz w:val="24"/>
        </w:rPr>
        <w:t>（3）</w:t>
      </w:r>
      <w:r>
        <w:rPr>
          <w:rFonts w:ascii="宋体" w:hAnsi="宋体" w:cs="Arial"/>
          <w:sz w:val="24"/>
        </w:rPr>
        <w:t>公司经营及资金状况:</w:t>
      </w: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ind w:firstLine="240"/>
        <w:rPr>
          <w:rFonts w:ascii="宋体" w:hAnsi="宋体" w:cs="Arial"/>
          <w:sz w:val="24"/>
        </w:rPr>
      </w:pPr>
      <w:r>
        <w:rPr>
          <w:rFonts w:hint="eastAsia" w:ascii="宋体" w:hAnsi="宋体" w:cs="Arial"/>
          <w:sz w:val="24"/>
        </w:rPr>
        <w:t>（4）</w:t>
      </w:r>
      <w:r>
        <w:rPr>
          <w:rFonts w:ascii="宋体" w:hAnsi="宋体" w:cs="Arial"/>
          <w:sz w:val="24"/>
        </w:rPr>
        <w:t>公司开户银行名称及帐号：            地   址：</w:t>
      </w:r>
    </w:p>
    <w:p>
      <w:pPr>
        <w:spacing w:line="300" w:lineRule="atLeast"/>
        <w:ind w:left="360"/>
        <w:rPr>
          <w:rFonts w:ascii="宋体" w:hAnsi="宋体" w:cs="Arial"/>
          <w:sz w:val="24"/>
          <w:u w:val="single"/>
        </w:rPr>
      </w:pPr>
      <w:r>
        <w:rPr>
          <w:rFonts w:hint="eastAsia" w:ascii="宋体" w:hAnsi="宋体" w:cs="Arial"/>
          <w:sz w:val="24"/>
          <w:u w:val="single"/>
        </w:rPr>
        <w:t xml:space="preserve">       </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 xml:space="preserve">  </w:t>
      </w:r>
      <w:r>
        <w:rPr>
          <w:rFonts w:ascii="宋体" w:hAnsi="宋体" w:cs="Arial"/>
          <w:sz w:val="24"/>
        </w:rPr>
        <w:t xml:space="preserve"> </w:t>
      </w:r>
      <w:r>
        <w:rPr>
          <w:rFonts w:ascii="宋体" w:hAnsi="宋体" w:cs="Arial"/>
          <w:sz w:val="24"/>
          <w:u w:val="single"/>
        </w:rPr>
        <w:t xml:space="preserve">               </w:t>
      </w:r>
    </w:p>
    <w:p>
      <w:pPr>
        <w:spacing w:line="300" w:lineRule="atLeast"/>
        <w:ind w:left="360"/>
        <w:rPr>
          <w:rFonts w:ascii="宋体" w:hAnsi="宋体" w:cs="Arial"/>
          <w:sz w:val="24"/>
          <w:u w:val="single"/>
        </w:rPr>
      </w:pPr>
      <w:r>
        <w:rPr>
          <w:rFonts w:hint="eastAsia" w:ascii="宋体" w:hAnsi="宋体" w:cs="Arial"/>
          <w:sz w:val="24"/>
          <w:u w:val="single"/>
        </w:rPr>
        <w:t xml:space="preserve">      </w:t>
      </w:r>
      <w:r>
        <w:rPr>
          <w:rFonts w:ascii="宋体" w:hAnsi="宋体" w:cs="Arial"/>
          <w:sz w:val="24"/>
          <w:u w:val="single"/>
        </w:rPr>
        <w:t xml:space="preserve">                    </w:t>
      </w:r>
      <w:r>
        <w:rPr>
          <w:rFonts w:ascii="宋体" w:hAnsi="宋体" w:cs="Arial"/>
          <w:sz w:val="24"/>
        </w:rPr>
        <w:t xml:space="preserve">          </w:t>
      </w:r>
      <w:r>
        <w:rPr>
          <w:rFonts w:ascii="宋体" w:hAnsi="宋体" w:cs="Arial"/>
          <w:sz w:val="24"/>
          <w:u w:val="single"/>
        </w:rPr>
        <w:t xml:space="preserve">               </w:t>
      </w:r>
    </w:p>
    <w:p>
      <w:pPr>
        <w:spacing w:line="300" w:lineRule="atLeast"/>
        <w:rPr>
          <w:rFonts w:ascii="宋体" w:hAnsi="宋体" w:cs="Arial"/>
          <w:sz w:val="24"/>
        </w:rPr>
      </w:pPr>
      <w:r>
        <w:rPr>
          <w:rFonts w:ascii="宋体" w:hAnsi="宋体" w:cs="Arial"/>
          <w:sz w:val="24"/>
        </w:rPr>
        <w:t xml:space="preserve">   </w:t>
      </w:r>
    </w:p>
    <w:p>
      <w:pPr>
        <w:spacing w:line="300" w:lineRule="atLeast"/>
        <w:rPr>
          <w:rFonts w:ascii="宋体" w:hAnsi="宋体" w:cs="Arial"/>
          <w:sz w:val="24"/>
        </w:rPr>
      </w:pPr>
      <w:r>
        <w:rPr>
          <w:rFonts w:hint="eastAsia" w:ascii="宋体" w:hAnsi="宋体" w:cs="Arial"/>
          <w:sz w:val="24"/>
        </w:rPr>
        <w:t xml:space="preserve">  （5）其他说明：</w:t>
      </w:r>
    </w:p>
    <w:p>
      <w:pPr>
        <w:spacing w:line="300" w:lineRule="atLeast"/>
        <w:rPr>
          <w:rFonts w:ascii="宋体" w:hAnsi="宋体" w:cs="Arial"/>
          <w:sz w:val="24"/>
        </w:rPr>
      </w:pPr>
      <w:r>
        <w:rPr>
          <w:rFonts w:ascii="宋体" w:hAnsi="宋体" w:cs="Arial"/>
          <w:sz w:val="24"/>
        </w:rPr>
        <w:t xml:space="preserve">        </w:t>
      </w:r>
    </w:p>
    <w:p>
      <w:pPr>
        <w:spacing w:line="300" w:lineRule="atLeast"/>
        <w:rPr>
          <w:rFonts w:ascii="宋体" w:hAnsi="宋体" w:cs="Arial"/>
          <w:sz w:val="24"/>
        </w:rPr>
      </w:pPr>
    </w:p>
    <w:p>
      <w:pPr>
        <w:spacing w:line="300" w:lineRule="atLeast"/>
        <w:rPr>
          <w:rFonts w:ascii="宋体" w:hAnsi="宋体" w:cs="Arial"/>
          <w:sz w:val="24"/>
        </w:rPr>
      </w:pPr>
    </w:p>
    <w:p>
      <w:pPr>
        <w:spacing w:line="300" w:lineRule="atLeast"/>
        <w:ind w:firstLine="570"/>
        <w:rPr>
          <w:rFonts w:ascii="宋体" w:hAnsi="宋体" w:cs="Arial"/>
          <w:sz w:val="24"/>
        </w:rPr>
      </w:pPr>
    </w:p>
    <w:p>
      <w:pPr>
        <w:spacing w:line="300" w:lineRule="atLeast"/>
        <w:ind w:firstLine="570"/>
        <w:rPr>
          <w:rFonts w:ascii="宋体" w:hAnsi="宋体" w:cs="Arial"/>
          <w:sz w:val="24"/>
        </w:rPr>
      </w:pPr>
    </w:p>
    <w:p>
      <w:pPr>
        <w:spacing w:line="300" w:lineRule="atLeast"/>
        <w:ind w:firstLine="570"/>
        <w:rPr>
          <w:rFonts w:ascii="宋体" w:hAnsi="宋体" w:cs="Arial"/>
          <w:sz w:val="24"/>
        </w:rPr>
      </w:pPr>
      <w:r>
        <w:rPr>
          <w:rFonts w:ascii="宋体" w:hAnsi="宋体" w:cs="Arial"/>
          <w:sz w:val="24"/>
        </w:rPr>
        <w:t>我/我们声明以上所述是正确无误的，您有权进行您认为必要的所有调查。</w:t>
      </w: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r>
        <w:rPr>
          <w:rFonts w:ascii="宋体" w:hAnsi="宋体" w:cs="Arial"/>
          <w:sz w:val="24"/>
        </w:rPr>
        <w:t xml:space="preserve">日期：                         </w:t>
      </w: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r>
        <w:rPr>
          <w:rFonts w:hint="eastAsia" w:ascii="宋体" w:hAnsi="宋体" w:cs="Arial"/>
          <w:sz w:val="24"/>
        </w:rPr>
        <w:t>投标人名称</w:t>
      </w:r>
      <w:r>
        <w:rPr>
          <w:rFonts w:ascii="宋体" w:hAnsi="宋体" w:cs="Arial"/>
          <w:sz w:val="24"/>
        </w:rPr>
        <w:t>：            (</w:t>
      </w:r>
      <w:r>
        <w:rPr>
          <w:rFonts w:hint="eastAsia" w:ascii="宋体" w:hAnsi="宋体" w:cs="Arial"/>
          <w:sz w:val="24"/>
        </w:rPr>
        <w:t>公</w:t>
      </w:r>
      <w:r>
        <w:rPr>
          <w:rFonts w:ascii="宋体" w:hAnsi="宋体" w:cs="Arial"/>
          <w:sz w:val="24"/>
        </w:rPr>
        <w:t>章)</w:t>
      </w:r>
      <w:r>
        <w:rPr>
          <w:rFonts w:hint="eastAsia" w:ascii="宋体" w:hAnsi="宋体" w:cs="Arial"/>
          <w:sz w:val="24"/>
        </w:rPr>
        <w:t xml:space="preserve">  </w:t>
      </w: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00" w:lineRule="atLeast"/>
        <w:rPr>
          <w:rFonts w:ascii="宋体" w:hAnsi="宋体" w:cs="Arial"/>
          <w:sz w:val="24"/>
        </w:rPr>
      </w:pPr>
    </w:p>
    <w:p>
      <w:pPr>
        <w:spacing w:line="340" w:lineRule="exact"/>
        <w:jc w:val="center"/>
        <w:rPr>
          <w:rFonts w:ascii="宋体" w:hAnsi="宋体"/>
          <w:b/>
          <w:sz w:val="24"/>
        </w:rPr>
      </w:pPr>
      <w:r>
        <w:rPr>
          <w:rFonts w:hint="eastAsia" w:ascii="宋体" w:hAnsi="宋体"/>
          <w:b/>
          <w:sz w:val="24"/>
        </w:rPr>
        <w:t>（二）律师事务所业绩一览表</w:t>
      </w:r>
    </w:p>
    <w:p>
      <w:pPr>
        <w:jc w:val="center"/>
        <w:rPr>
          <w:rFonts w:ascii="宋体" w:hAnsi="宋体"/>
          <w:color w:val="000000"/>
          <w:sz w:val="24"/>
        </w:rPr>
      </w:pPr>
    </w:p>
    <w:tbl>
      <w:tblPr>
        <w:tblStyle w:val="11"/>
        <w:tblW w:w="9501" w:type="dxa"/>
        <w:jc w:val="center"/>
        <w:tblInd w:w="0" w:type="dxa"/>
        <w:tblLayout w:type="fixed"/>
        <w:tblCellMar>
          <w:top w:w="0" w:type="dxa"/>
          <w:left w:w="108" w:type="dxa"/>
          <w:bottom w:w="0" w:type="dxa"/>
          <w:right w:w="108" w:type="dxa"/>
        </w:tblCellMar>
      </w:tblPr>
      <w:tblGrid>
        <w:gridCol w:w="828"/>
        <w:gridCol w:w="1403"/>
        <w:gridCol w:w="1481"/>
        <w:gridCol w:w="1403"/>
        <w:gridCol w:w="1958"/>
        <w:gridCol w:w="2428"/>
      </w:tblGrid>
      <w:tr>
        <w:tblPrEx>
          <w:tblLayout w:type="fixed"/>
          <w:tblCellMar>
            <w:top w:w="0" w:type="dxa"/>
            <w:left w:w="108" w:type="dxa"/>
            <w:bottom w:w="0" w:type="dxa"/>
            <w:right w:w="108" w:type="dxa"/>
          </w:tblCellMar>
        </w:tblPrEx>
        <w:trPr>
          <w:trHeight w:val="558" w:hRule="atLeast"/>
          <w:jc w:val="center"/>
        </w:trPr>
        <w:tc>
          <w:tcPr>
            <w:tcW w:w="828" w:type="dxa"/>
            <w:tcBorders>
              <w:top w:val="single" w:color="000000" w:sz="4" w:space="0"/>
              <w:left w:val="single" w:color="000000" w:sz="4" w:space="0"/>
              <w:bottom w:val="single" w:color="000000" w:sz="4" w:space="0"/>
            </w:tcBorders>
            <w:vAlign w:val="center"/>
          </w:tcPr>
          <w:p>
            <w:pPr>
              <w:snapToGrid w:val="0"/>
              <w:jc w:val="center"/>
              <w:rPr>
                <w:rFonts w:ascii="宋体" w:hAnsi="宋体" w:cs="Arial"/>
                <w:color w:val="000000"/>
                <w:sz w:val="24"/>
              </w:rPr>
            </w:pPr>
            <w:r>
              <w:rPr>
                <w:rFonts w:ascii="宋体" w:hAnsi="宋体" w:cs="Arial"/>
                <w:color w:val="000000"/>
                <w:sz w:val="24"/>
              </w:rPr>
              <w:t>序号</w:t>
            </w:r>
          </w:p>
        </w:tc>
        <w:tc>
          <w:tcPr>
            <w:tcW w:w="1403" w:type="dxa"/>
            <w:tcBorders>
              <w:top w:val="single" w:color="000000" w:sz="4" w:space="0"/>
              <w:left w:val="single" w:color="000000" w:sz="4" w:space="0"/>
              <w:bottom w:val="single" w:color="000000" w:sz="4" w:space="0"/>
            </w:tcBorders>
            <w:vAlign w:val="center"/>
          </w:tcPr>
          <w:p>
            <w:pPr>
              <w:snapToGrid w:val="0"/>
              <w:jc w:val="center"/>
              <w:rPr>
                <w:rFonts w:ascii="宋体" w:hAnsi="宋体" w:cs="Arial"/>
                <w:color w:val="000000"/>
                <w:sz w:val="24"/>
              </w:rPr>
            </w:pPr>
            <w:r>
              <w:rPr>
                <w:rFonts w:ascii="宋体" w:hAnsi="宋体" w:cs="Arial"/>
                <w:color w:val="000000"/>
                <w:sz w:val="24"/>
              </w:rPr>
              <w:t>项目名称</w:t>
            </w:r>
          </w:p>
        </w:tc>
        <w:tc>
          <w:tcPr>
            <w:tcW w:w="1481" w:type="dxa"/>
            <w:tcBorders>
              <w:top w:val="single" w:color="000000" w:sz="4" w:space="0"/>
              <w:left w:val="single" w:color="000000" w:sz="4" w:space="0"/>
              <w:bottom w:val="single" w:color="000000" w:sz="4" w:space="0"/>
            </w:tcBorders>
            <w:vAlign w:val="center"/>
          </w:tcPr>
          <w:p>
            <w:pPr>
              <w:snapToGrid w:val="0"/>
              <w:jc w:val="center"/>
              <w:rPr>
                <w:rFonts w:ascii="宋体" w:hAnsi="宋体" w:cs="Arial"/>
                <w:color w:val="000000"/>
                <w:sz w:val="24"/>
              </w:rPr>
            </w:pPr>
            <w:r>
              <w:rPr>
                <w:rFonts w:hint="eastAsia" w:ascii="宋体" w:hAnsi="宋体" w:cs="Arial"/>
                <w:color w:val="000000"/>
                <w:sz w:val="24"/>
              </w:rPr>
              <w:t>委托机关</w:t>
            </w:r>
          </w:p>
        </w:tc>
        <w:tc>
          <w:tcPr>
            <w:tcW w:w="1403" w:type="dxa"/>
            <w:tcBorders>
              <w:top w:val="single" w:color="000000" w:sz="4" w:space="0"/>
              <w:left w:val="single" w:color="000000" w:sz="4" w:space="0"/>
              <w:bottom w:val="single" w:color="000000" w:sz="4" w:space="0"/>
            </w:tcBorders>
            <w:vAlign w:val="center"/>
          </w:tcPr>
          <w:p>
            <w:pPr>
              <w:snapToGrid w:val="0"/>
              <w:jc w:val="center"/>
              <w:rPr>
                <w:rFonts w:ascii="宋体" w:hAnsi="宋体" w:cs="Arial"/>
                <w:color w:val="000000"/>
                <w:sz w:val="24"/>
              </w:rPr>
            </w:pPr>
            <w:r>
              <w:rPr>
                <w:rFonts w:hint="eastAsia" w:ascii="宋体" w:hAnsi="宋体" w:cs="Arial"/>
                <w:color w:val="000000"/>
                <w:sz w:val="24"/>
              </w:rPr>
              <w:t>日期</w:t>
            </w:r>
          </w:p>
        </w:tc>
        <w:tc>
          <w:tcPr>
            <w:tcW w:w="1958" w:type="dxa"/>
            <w:tcBorders>
              <w:top w:val="single" w:color="000000" w:sz="4" w:space="0"/>
              <w:left w:val="single" w:color="000000" w:sz="4" w:space="0"/>
              <w:bottom w:val="single" w:color="000000" w:sz="4" w:space="0"/>
            </w:tcBorders>
            <w:vAlign w:val="center"/>
          </w:tcPr>
          <w:p>
            <w:pPr>
              <w:snapToGrid w:val="0"/>
              <w:spacing w:line="260" w:lineRule="exact"/>
              <w:jc w:val="center"/>
              <w:rPr>
                <w:rFonts w:ascii="宋体" w:hAnsi="宋体" w:cs="Arial"/>
                <w:color w:val="000000"/>
                <w:sz w:val="24"/>
              </w:rPr>
            </w:pPr>
            <w:r>
              <w:rPr>
                <w:rFonts w:hint="eastAsia" w:ascii="宋体" w:hAnsi="宋体" w:cs="Arial"/>
                <w:color w:val="000000"/>
                <w:sz w:val="24"/>
              </w:rPr>
              <w:t>项目金额</w:t>
            </w:r>
          </w:p>
        </w:tc>
        <w:tc>
          <w:tcPr>
            <w:tcW w:w="242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rFonts w:ascii="宋体" w:hAnsi="宋体" w:cs="Arial"/>
                <w:color w:val="000000"/>
                <w:sz w:val="24"/>
              </w:rPr>
            </w:pPr>
            <w:r>
              <w:rPr>
                <w:rFonts w:hint="eastAsia" w:ascii="宋体" w:hAnsi="宋体" w:cs="Arial"/>
                <w:color w:val="000000"/>
                <w:sz w:val="24"/>
              </w:rPr>
              <w:t>委托机关</w:t>
            </w:r>
            <w:r>
              <w:rPr>
                <w:rFonts w:ascii="宋体" w:hAnsi="宋体" w:cs="Arial"/>
                <w:color w:val="000000"/>
                <w:sz w:val="24"/>
              </w:rPr>
              <w:t>联系人电话</w:t>
            </w: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tabs>
                <w:tab w:val="left" w:pos="300"/>
              </w:tabs>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CellMar>
            <w:top w:w="0" w:type="dxa"/>
            <w:left w:w="108" w:type="dxa"/>
            <w:bottom w:w="0" w:type="dxa"/>
            <w:right w:w="108" w:type="dxa"/>
          </w:tblCellMar>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r>
        <w:tblPrEx>
          <w:tblLayout w:type="fixed"/>
        </w:tblPrEx>
        <w:trPr>
          <w:trHeight w:val="541" w:hRule="atLeast"/>
          <w:jc w:val="center"/>
        </w:trPr>
        <w:tc>
          <w:tcPr>
            <w:tcW w:w="82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81"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403"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1958" w:type="dxa"/>
            <w:tcBorders>
              <w:left w:val="single" w:color="000000" w:sz="4" w:space="0"/>
              <w:bottom w:val="single" w:color="000000" w:sz="4" w:space="0"/>
            </w:tcBorders>
            <w:vAlign w:val="center"/>
          </w:tcPr>
          <w:p>
            <w:pPr>
              <w:snapToGrid w:val="0"/>
              <w:jc w:val="center"/>
              <w:rPr>
                <w:rFonts w:ascii="宋体" w:hAnsi="宋体" w:cs="Arial"/>
                <w:color w:val="000000"/>
                <w:sz w:val="24"/>
              </w:rPr>
            </w:pPr>
          </w:p>
        </w:tc>
        <w:tc>
          <w:tcPr>
            <w:tcW w:w="2428" w:type="dxa"/>
            <w:tcBorders>
              <w:left w:val="single" w:color="000000" w:sz="4" w:space="0"/>
              <w:bottom w:val="single" w:color="000000" w:sz="4" w:space="0"/>
              <w:right w:val="single" w:color="000000" w:sz="4" w:space="0"/>
            </w:tcBorders>
            <w:vAlign w:val="center"/>
          </w:tcPr>
          <w:p>
            <w:pPr>
              <w:snapToGrid w:val="0"/>
              <w:jc w:val="center"/>
              <w:rPr>
                <w:rFonts w:ascii="宋体" w:hAnsi="宋体" w:cs="Arial"/>
                <w:color w:val="000000"/>
                <w:sz w:val="24"/>
              </w:rPr>
            </w:pPr>
          </w:p>
        </w:tc>
      </w:tr>
    </w:tbl>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注：1</w:t>
      </w:r>
      <w:r>
        <w:rPr>
          <w:rFonts w:hint="eastAsia" w:ascii="宋体" w:hAnsi="宋体"/>
          <w:b/>
          <w:color w:val="000000"/>
          <w:sz w:val="24"/>
          <w:lang w:val="en-US" w:eastAsia="zh-CN"/>
        </w:rPr>
        <w:t>.</w:t>
      </w:r>
      <w:r>
        <w:rPr>
          <w:rFonts w:hint="eastAsia" w:ascii="宋体" w:hAnsi="宋体"/>
          <w:b/>
          <w:color w:val="000000"/>
          <w:sz w:val="24"/>
        </w:rPr>
        <w:t>需提供合同或相关证明材料的复印件，业绩以服务合同或相关证明材料为准（原件需带到开标现场备查）。</w:t>
      </w:r>
    </w:p>
    <w:p>
      <w:pPr>
        <w:spacing w:line="360" w:lineRule="auto"/>
        <w:ind w:firstLine="472" w:firstLineChars="196"/>
        <w:rPr>
          <w:rFonts w:ascii="宋体" w:hAnsi="宋体"/>
          <w:b/>
          <w:color w:val="000000"/>
          <w:sz w:val="24"/>
        </w:rPr>
      </w:pPr>
      <w:r>
        <w:rPr>
          <w:rFonts w:hint="eastAsia" w:ascii="宋体" w:hAnsi="宋体"/>
          <w:b/>
          <w:color w:val="000000"/>
          <w:sz w:val="24"/>
        </w:rPr>
        <w:t>2</w:t>
      </w:r>
      <w:r>
        <w:rPr>
          <w:rFonts w:hint="eastAsia" w:ascii="宋体" w:hAnsi="宋体"/>
          <w:b/>
          <w:color w:val="000000"/>
          <w:sz w:val="24"/>
          <w:lang w:val="en-US" w:eastAsia="zh-CN"/>
        </w:rPr>
        <w:t>.</w:t>
      </w:r>
      <w:r>
        <w:rPr>
          <w:rFonts w:hint="eastAsia" w:ascii="宋体" w:hAnsi="宋体"/>
          <w:b/>
          <w:color w:val="000000"/>
          <w:sz w:val="24"/>
        </w:rPr>
        <w:t>上述材料必须真实可信，如有弄虚作假，一旦被发现将按废标处理，并报请政府采购管理部门严肃处理，追究有关单位和人员的责任。</w:t>
      </w:r>
    </w:p>
    <w:p>
      <w:pPr>
        <w:spacing w:line="360" w:lineRule="auto"/>
        <w:rPr>
          <w:rFonts w:ascii="宋体" w:hAnsi="宋体"/>
          <w:b/>
          <w:color w:val="000000"/>
          <w:sz w:val="24"/>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hint="eastAsia" w:ascii="宋体" w:hAnsi="宋体"/>
          <w:b/>
          <w:sz w:val="24"/>
        </w:rPr>
      </w:pPr>
    </w:p>
    <w:p>
      <w:pPr>
        <w:spacing w:line="340" w:lineRule="exact"/>
        <w:jc w:val="center"/>
        <w:rPr>
          <w:rFonts w:hint="eastAsia" w:ascii="宋体" w:hAnsi="宋体"/>
          <w:b/>
          <w:sz w:val="24"/>
        </w:rPr>
      </w:pPr>
    </w:p>
    <w:p>
      <w:pPr>
        <w:spacing w:line="340" w:lineRule="exact"/>
        <w:jc w:val="center"/>
        <w:rPr>
          <w:rFonts w:hint="eastAsia" w:ascii="宋体" w:hAnsi="宋体"/>
          <w:b/>
          <w:sz w:val="24"/>
        </w:rPr>
      </w:pPr>
    </w:p>
    <w:p>
      <w:pPr>
        <w:spacing w:line="340" w:lineRule="exact"/>
        <w:jc w:val="center"/>
        <w:rPr>
          <w:rFonts w:ascii="宋体" w:hAnsi="宋体"/>
          <w:b/>
          <w:sz w:val="28"/>
          <w:szCs w:val="28"/>
        </w:rPr>
      </w:pPr>
      <w:r>
        <w:rPr>
          <w:rFonts w:hint="eastAsia" w:ascii="宋体" w:hAnsi="宋体"/>
          <w:b/>
          <w:sz w:val="24"/>
        </w:rPr>
        <w:t>（三）</w:t>
      </w:r>
      <w:r>
        <w:rPr>
          <w:rFonts w:hint="eastAsia" w:ascii="宋体" w:hAnsi="宋体" w:cs="宋体"/>
          <w:b/>
          <w:kern w:val="0"/>
          <w:sz w:val="24"/>
          <w:szCs w:val="21"/>
        </w:rPr>
        <w:t>2011年至今的业绩自评报告</w:t>
      </w:r>
    </w:p>
    <w:p>
      <w:pPr>
        <w:spacing w:line="340" w:lineRule="exact"/>
        <w:jc w:val="center"/>
        <w:rPr>
          <w:rFonts w:ascii="宋体" w:hAnsi="宋体"/>
          <w:b/>
          <w:sz w:val="28"/>
          <w:szCs w:val="28"/>
        </w:rPr>
      </w:pPr>
      <w:r>
        <w:rPr>
          <w:rFonts w:hint="eastAsia" w:ascii="宋体" w:hAnsi="宋体"/>
          <w:b/>
          <w:sz w:val="28"/>
          <w:szCs w:val="28"/>
        </w:rPr>
        <w:t>（格式自拟）</w:t>
      </w:r>
    </w:p>
    <w:p>
      <w:pPr>
        <w:spacing w:line="340" w:lineRule="exact"/>
        <w:jc w:val="center"/>
        <w:rPr>
          <w:rFonts w:ascii="宋体" w:hAnsi="宋体"/>
          <w:b/>
          <w:sz w:val="28"/>
          <w:szCs w:val="28"/>
        </w:rPr>
      </w:pPr>
    </w:p>
    <w:p>
      <w:pPr>
        <w:adjustRightInd w:val="0"/>
        <w:snapToGrid w:val="0"/>
        <w:spacing w:line="360" w:lineRule="auto"/>
        <w:ind w:firstLine="241" w:firstLineChars="100"/>
        <w:rPr>
          <w:rFonts w:ascii="宋体" w:hAnsi="宋体"/>
          <w:b/>
          <w:bCs/>
          <w:sz w:val="24"/>
        </w:rPr>
      </w:pPr>
      <w:r>
        <w:rPr>
          <w:rFonts w:hint="eastAsia" w:ascii="宋体" w:hAnsi="宋体"/>
          <w:b/>
          <w:bCs/>
          <w:sz w:val="24"/>
        </w:rPr>
        <w:t>投标人所提供的业绩自评报告应当包含以下内容：</w:t>
      </w:r>
    </w:p>
    <w:p>
      <w:pPr>
        <w:adjustRightInd w:val="0"/>
        <w:snapToGrid w:val="0"/>
        <w:spacing w:line="360" w:lineRule="auto"/>
        <w:ind w:firstLine="482" w:firstLineChars="200"/>
        <w:rPr>
          <w:rFonts w:ascii="宋体" w:hAnsi="宋体"/>
          <w:b/>
          <w:sz w:val="24"/>
        </w:rPr>
      </w:pPr>
      <w:r>
        <w:rPr>
          <w:rFonts w:hint="eastAsia" w:ascii="宋体" w:hAnsi="宋体"/>
          <w:b/>
          <w:sz w:val="24"/>
        </w:rPr>
        <w:t>1.法律服务基本情况；</w:t>
      </w:r>
    </w:p>
    <w:p>
      <w:pPr>
        <w:adjustRightInd w:val="0"/>
        <w:snapToGrid w:val="0"/>
        <w:spacing w:line="360" w:lineRule="auto"/>
        <w:ind w:firstLine="482" w:firstLineChars="200"/>
        <w:rPr>
          <w:rFonts w:ascii="宋体" w:hAnsi="宋体"/>
          <w:b/>
          <w:sz w:val="24"/>
        </w:rPr>
      </w:pPr>
      <w:r>
        <w:rPr>
          <w:rFonts w:hint="eastAsia" w:ascii="宋体" w:hAnsi="宋体"/>
          <w:b/>
          <w:sz w:val="24"/>
        </w:rPr>
        <w:t>2.法律服务成效及特点；</w:t>
      </w:r>
    </w:p>
    <w:p>
      <w:pPr>
        <w:adjustRightInd w:val="0"/>
        <w:snapToGrid w:val="0"/>
        <w:spacing w:line="360" w:lineRule="auto"/>
        <w:ind w:firstLine="482" w:firstLineChars="200"/>
        <w:rPr>
          <w:rFonts w:ascii="宋体" w:hAnsi="宋体"/>
          <w:b/>
          <w:sz w:val="24"/>
        </w:rPr>
      </w:pPr>
      <w:r>
        <w:rPr>
          <w:rFonts w:hint="eastAsia" w:ascii="宋体" w:hAnsi="宋体"/>
          <w:b/>
          <w:sz w:val="24"/>
        </w:rPr>
        <w:t>3.法律服务经验总结及工作建议；</w:t>
      </w:r>
    </w:p>
    <w:p>
      <w:pPr>
        <w:adjustRightInd w:val="0"/>
        <w:snapToGrid w:val="0"/>
        <w:spacing w:line="360" w:lineRule="auto"/>
        <w:ind w:firstLine="482" w:firstLineChars="200"/>
        <w:rPr>
          <w:rFonts w:ascii="宋体" w:hAnsi="宋体"/>
          <w:b/>
          <w:sz w:val="24"/>
        </w:rPr>
      </w:pPr>
      <w:r>
        <w:rPr>
          <w:rFonts w:hint="eastAsia" w:ascii="宋体" w:hAnsi="宋体"/>
          <w:b/>
          <w:sz w:val="24"/>
        </w:rPr>
        <w:t>4.2011年以来承办诉讼及非讼业务工作结果；</w:t>
      </w:r>
    </w:p>
    <w:p>
      <w:pPr>
        <w:adjustRightInd w:val="0"/>
        <w:snapToGrid w:val="0"/>
        <w:spacing w:line="360" w:lineRule="auto"/>
        <w:ind w:firstLine="482" w:firstLineChars="200"/>
        <w:rPr>
          <w:rFonts w:ascii="宋体" w:hAnsi="宋体"/>
          <w:b/>
          <w:sz w:val="24"/>
        </w:rPr>
      </w:pPr>
      <w:r>
        <w:rPr>
          <w:rFonts w:hint="eastAsia" w:ascii="宋体" w:hAnsi="宋体"/>
          <w:b/>
          <w:sz w:val="24"/>
        </w:rPr>
        <w:t>5.投标人自身团队建设及对外合作情况；</w:t>
      </w:r>
    </w:p>
    <w:p>
      <w:pPr>
        <w:adjustRightInd w:val="0"/>
        <w:snapToGrid w:val="0"/>
        <w:spacing w:line="360" w:lineRule="auto"/>
        <w:ind w:firstLine="482" w:firstLineChars="200"/>
        <w:rPr>
          <w:rFonts w:ascii="宋体" w:hAnsi="宋体"/>
          <w:b/>
          <w:sz w:val="24"/>
        </w:rPr>
      </w:pPr>
      <w:r>
        <w:rPr>
          <w:rFonts w:hint="eastAsia" w:ascii="宋体" w:hAnsi="宋体"/>
          <w:b/>
          <w:sz w:val="24"/>
        </w:rPr>
        <w:t>6.严格履行律师执业纪律和执业规范的情况。</w:t>
      </w:r>
    </w:p>
    <w:p>
      <w:pPr>
        <w:adjustRightInd w:val="0"/>
        <w:snapToGrid w:val="0"/>
        <w:spacing w:line="360" w:lineRule="auto"/>
        <w:ind w:firstLine="482" w:firstLineChars="200"/>
        <w:rPr>
          <w:rFonts w:ascii="宋体" w:hAnsi="宋体"/>
          <w:b/>
          <w:sz w:val="24"/>
        </w:rPr>
      </w:pPr>
      <w:r>
        <w:rPr>
          <w:rFonts w:hint="eastAsia" w:ascii="宋体" w:hAnsi="宋体"/>
          <w:b/>
          <w:sz w:val="24"/>
        </w:rPr>
        <w:t>注：字数不少于4000字。</w:t>
      </w: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ascii="宋体" w:hAnsi="宋体"/>
          <w:b/>
          <w:sz w:val="28"/>
          <w:szCs w:val="28"/>
        </w:rPr>
      </w:pPr>
    </w:p>
    <w:p>
      <w:pPr>
        <w:spacing w:line="340" w:lineRule="exact"/>
        <w:jc w:val="center"/>
        <w:rPr>
          <w:rFonts w:hint="eastAsia" w:ascii="宋体" w:hAnsi="宋体"/>
          <w:b/>
          <w:sz w:val="24"/>
        </w:rPr>
      </w:pPr>
    </w:p>
    <w:p>
      <w:pPr>
        <w:spacing w:line="340" w:lineRule="exact"/>
        <w:jc w:val="center"/>
        <w:rPr>
          <w:rFonts w:ascii="宋体" w:hAnsi="宋体"/>
          <w:b/>
          <w:sz w:val="24"/>
        </w:rPr>
      </w:pPr>
      <w:r>
        <w:rPr>
          <w:rFonts w:hint="eastAsia" w:ascii="宋体" w:hAnsi="宋体"/>
          <w:b/>
          <w:sz w:val="24"/>
        </w:rPr>
        <w:t>（四）评分标准中要求的其他证明文件</w:t>
      </w:r>
    </w:p>
    <w:p>
      <w:pPr>
        <w:spacing w:line="360" w:lineRule="auto"/>
        <w:jc w:val="center"/>
        <w:rPr>
          <w:rFonts w:ascii="宋体" w:hAnsi="宋体"/>
          <w:b/>
          <w:sz w:val="24"/>
        </w:rPr>
      </w:pPr>
    </w:p>
    <w:p>
      <w:pPr>
        <w:spacing w:line="300" w:lineRule="atLeast"/>
        <w:ind w:left="482" w:hanging="482" w:hangingChars="200"/>
        <w:jc w:val="left"/>
        <w:rPr>
          <w:rFonts w:ascii="宋体" w:hAnsi="宋体" w:cs="Arial"/>
          <w:b/>
          <w:sz w:val="24"/>
        </w:rPr>
      </w:pPr>
      <w:r>
        <w:rPr>
          <w:rFonts w:hint="eastAsia" w:ascii="宋体" w:hAnsi="宋体" w:cs="Arial"/>
          <w:b/>
          <w:sz w:val="24"/>
        </w:rPr>
        <w:t>注：提供材料必须真实可信，如有弄虚作假，一旦被发现将按废标处理，并报请政府采购管理部门严肃处理，追究有关单位和人员的责任。（</w:t>
      </w:r>
      <w:r>
        <w:rPr>
          <w:rFonts w:hint="eastAsia" w:ascii="宋体" w:hAnsi="宋体"/>
          <w:b/>
          <w:sz w:val="24"/>
        </w:rPr>
        <w:t>复印件加盖公章，</w:t>
      </w:r>
      <w:r>
        <w:rPr>
          <w:rFonts w:hint="eastAsia" w:ascii="宋体" w:hAnsi="宋体" w:cs="Arial"/>
          <w:b/>
          <w:sz w:val="24"/>
        </w:rPr>
        <w:t>原件需带到开标现场备查）。</w:t>
      </w: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ind w:firstLine="437"/>
        <w:jc w:val="center"/>
      </w:pPr>
    </w:p>
    <w:p>
      <w:pPr>
        <w:spacing w:line="360" w:lineRule="auto"/>
        <w:jc w:val="center"/>
        <w:rPr>
          <w:rFonts w:ascii="宋体" w:hAnsi="宋体"/>
          <w:b/>
          <w:sz w:val="32"/>
          <w:szCs w:val="32"/>
        </w:rPr>
      </w:pPr>
      <w:r>
        <w:br w:type="page"/>
      </w:r>
      <w:r>
        <w:rPr>
          <w:rFonts w:hint="eastAsia" w:ascii="宋体" w:hAnsi="宋体"/>
          <w:b/>
          <w:sz w:val="32"/>
          <w:szCs w:val="32"/>
        </w:rPr>
        <w:t>六、涉外项目</w:t>
      </w:r>
    </w:p>
    <w:p>
      <w:pPr>
        <w:spacing w:line="360" w:lineRule="auto"/>
        <w:ind w:firstLine="472" w:firstLineChars="196"/>
        <w:jc w:val="left"/>
        <w:rPr>
          <w:rFonts w:ascii="宋体" w:hAnsi="宋体" w:cs="宋体"/>
          <w:b/>
          <w:kern w:val="0"/>
          <w:sz w:val="24"/>
          <w:szCs w:val="21"/>
        </w:rPr>
      </w:pPr>
      <w:r>
        <w:rPr>
          <w:rFonts w:hint="eastAsia" w:ascii="宋体" w:hAnsi="宋体" w:cs="宋体"/>
          <w:b/>
          <w:kern w:val="0"/>
          <w:sz w:val="24"/>
          <w:szCs w:val="21"/>
        </w:rPr>
        <w:t>本招标文件中涉外项目系指投标人熟练掌握国际贸易组织及境外法律、政策，具有专业法律外文基础，能够承办重大涉外诉讼、仲裁，为重大外商投资项目提供法律论证、谈判、以及法律文书起草或修订等。</w:t>
      </w:r>
    </w:p>
    <w:p>
      <w:pPr>
        <w:spacing w:line="360" w:lineRule="auto"/>
        <w:ind w:firstLine="472" w:firstLineChars="196"/>
        <w:jc w:val="left"/>
        <w:rPr>
          <w:rFonts w:ascii="宋体" w:hAnsi="宋体" w:cs="宋体"/>
          <w:b/>
          <w:kern w:val="0"/>
          <w:sz w:val="24"/>
          <w:szCs w:val="21"/>
          <w:u w:val="double"/>
        </w:rPr>
      </w:pPr>
      <w:r>
        <w:rPr>
          <w:rFonts w:hint="eastAsia" w:ascii="宋体" w:hAnsi="宋体" w:cs="宋体"/>
          <w:b/>
          <w:kern w:val="0"/>
          <w:sz w:val="24"/>
          <w:szCs w:val="21"/>
        </w:rPr>
        <w:t>上述投标人应提供相关证明及材料（涉外合同、职业资格证、投标人现有注册律师承办的成功案例及委托方效果评价、学历证及专业法律外文等级证明等）：</w:t>
      </w:r>
    </w:p>
    <w:p>
      <w:pPr>
        <w:spacing w:line="360" w:lineRule="auto"/>
        <w:jc w:val="center"/>
        <w:rPr>
          <w:b/>
          <w:u w:val="double"/>
        </w:rP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宋体" w:hAnsi="宋体"/>
          <w:sz w:val="36"/>
          <w:szCs w:val="36"/>
        </w:rPr>
      </w:pPr>
      <w:r>
        <w:rPr>
          <w:rFonts w:hint="eastAsia" w:ascii="宋体" w:hAnsi="宋体"/>
          <w:b/>
          <w:sz w:val="32"/>
          <w:szCs w:val="32"/>
        </w:rPr>
        <w:t>七、 投标人需说明的其它问题</w:t>
      </w:r>
    </w:p>
    <w:p>
      <w:pPr>
        <w:spacing w:line="340" w:lineRule="exact"/>
        <w:jc w:val="center"/>
        <w:rPr>
          <w:rFonts w:ascii="宋体" w:hAnsi="宋体"/>
          <w:b/>
          <w:sz w:val="28"/>
        </w:rPr>
      </w:pPr>
    </w:p>
    <w:p>
      <w:pPr>
        <w:spacing w:line="340" w:lineRule="exact"/>
        <w:rPr>
          <w:rFonts w:ascii="宋体" w:hAnsi="宋体"/>
          <w:sz w:val="24"/>
        </w:rPr>
      </w:pPr>
      <w:r>
        <w:rPr>
          <w:rFonts w:ascii="宋体" w:hAnsi="宋体"/>
          <w:bCs/>
          <w:sz w:val="30"/>
        </w:rPr>
        <w:t xml:space="preserve">  </w:t>
      </w:r>
      <w:r>
        <w:rPr>
          <w:rFonts w:hint="eastAsia" w:ascii="宋体" w:hAnsi="宋体"/>
          <w:bCs/>
          <w:sz w:val="30"/>
        </w:rPr>
        <w:t xml:space="preserve"> </w:t>
      </w:r>
      <w:r>
        <w:rPr>
          <w:rFonts w:hint="eastAsia" w:ascii="宋体" w:hAnsi="宋体"/>
          <w:bCs/>
          <w:sz w:val="24"/>
        </w:rPr>
        <w:t>投标人</w:t>
      </w:r>
      <w:r>
        <w:rPr>
          <w:rFonts w:ascii="宋体" w:hAnsi="宋体"/>
          <w:bCs/>
          <w:sz w:val="24"/>
        </w:rPr>
        <w:t>可提出补充建议或说明，提出比</w:t>
      </w:r>
      <w:r>
        <w:rPr>
          <w:rFonts w:hint="eastAsia" w:ascii="宋体" w:hAnsi="宋体"/>
          <w:bCs/>
          <w:sz w:val="24"/>
        </w:rPr>
        <w:t>招标</w:t>
      </w:r>
      <w:r>
        <w:rPr>
          <w:rFonts w:ascii="宋体" w:hAnsi="宋体"/>
          <w:bCs/>
          <w:sz w:val="24"/>
        </w:rPr>
        <w:t>文件的</w:t>
      </w:r>
      <w:r>
        <w:rPr>
          <w:rFonts w:hint="eastAsia" w:ascii="宋体" w:hAnsi="宋体"/>
          <w:bCs/>
          <w:sz w:val="24"/>
        </w:rPr>
        <w:t>项目要求</w:t>
      </w:r>
      <w:r>
        <w:rPr>
          <w:rFonts w:ascii="宋体" w:hAnsi="宋体"/>
          <w:bCs/>
          <w:sz w:val="24"/>
        </w:rPr>
        <w:t>更合理的建议方案</w:t>
      </w:r>
      <w:r>
        <w:rPr>
          <w:rFonts w:hint="eastAsia" w:ascii="宋体" w:hAnsi="宋体"/>
          <w:bCs/>
          <w:sz w:val="24"/>
        </w:rPr>
        <w:t>或其技术偏离可以满足招标人使用要求的理由</w:t>
      </w:r>
      <w:r>
        <w:rPr>
          <w:rFonts w:ascii="宋体" w:hAnsi="宋体"/>
          <w:bCs/>
          <w:sz w:val="24"/>
        </w:rPr>
        <w:t>。</w:t>
      </w:r>
    </w:p>
    <w:p>
      <w:pPr>
        <w:spacing w:line="340" w:lineRule="exact"/>
        <w:rPr>
          <w:rFonts w:ascii="宋体" w:hAnsi="宋体"/>
          <w:b/>
          <w:bCs/>
          <w:sz w:val="28"/>
          <w:szCs w:val="28"/>
        </w:rPr>
      </w:pPr>
      <w:ins w:id="0" w:author="微软用户" w:date="2013-07-25T18:22:00Z">
        <w:r>
          <w:rPr>
            <w:rFonts w:ascii="宋体" w:hAnsi="宋体"/>
            <w:b/>
            <w:bCs/>
            <w:sz w:val="28"/>
            <w:szCs w:val="28"/>
          </w:rPr>
          <w:br w:type="page"/>
        </w:r>
      </w:ins>
      <w:r>
        <w:rPr>
          <w:rFonts w:hint="eastAsia" w:ascii="宋体" w:hAnsi="宋体"/>
          <w:b/>
          <w:bCs/>
          <w:sz w:val="28"/>
          <w:szCs w:val="28"/>
        </w:rPr>
        <w:t>附件1：</w:t>
      </w:r>
    </w:p>
    <w:p>
      <w:pPr>
        <w:jc w:val="center"/>
        <w:rPr>
          <w:rFonts w:ascii="宋体" w:hAnsi="宋体"/>
          <w:b/>
          <w:bCs/>
          <w:sz w:val="36"/>
          <w:szCs w:val="36"/>
        </w:rPr>
      </w:pPr>
      <w:r>
        <w:rPr>
          <w:rFonts w:hint="eastAsia" w:ascii="宋体" w:hAnsi="宋体"/>
          <w:b/>
          <w:bCs/>
          <w:sz w:val="36"/>
          <w:szCs w:val="36"/>
        </w:rPr>
        <w:t>开 标 一 览 表</w:t>
      </w:r>
    </w:p>
    <w:p>
      <w:pPr>
        <w:rPr>
          <w:rFonts w:ascii="宋体" w:hAnsi="宋体"/>
          <w:b/>
          <w:bCs/>
          <w:sz w:val="24"/>
        </w:rPr>
      </w:pPr>
    </w:p>
    <w:p>
      <w:pPr>
        <w:spacing w:line="360" w:lineRule="auto"/>
        <w:rPr>
          <w:rFonts w:ascii="宋体" w:hAnsi="宋体"/>
          <w:sz w:val="24"/>
        </w:rPr>
      </w:pPr>
      <w:r>
        <w:rPr>
          <w:rFonts w:hint="eastAsia" w:ascii="宋体" w:hAnsi="宋体"/>
          <w:sz w:val="24"/>
        </w:rPr>
        <w:t>项目名称：大连市贸促会法律顾问单位竞聘项目</w:t>
      </w:r>
    </w:p>
    <w:p>
      <w:pPr>
        <w:spacing w:line="360" w:lineRule="auto"/>
        <w:rPr>
          <w:rFonts w:ascii="宋体" w:hAnsi="宋体"/>
          <w:bCs/>
          <w:sz w:val="24"/>
        </w:rPr>
      </w:pPr>
      <w:r>
        <w:rPr>
          <w:rFonts w:hint="eastAsia" w:ascii="宋体" w:hAnsi="宋体"/>
          <w:sz w:val="24"/>
        </w:rPr>
        <w:t>项目编号：</w:t>
      </w:r>
      <w:r>
        <w:rPr>
          <w:rFonts w:ascii="宋体" w:hAnsi="宋体"/>
          <w:sz w:val="24"/>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bCs/>
          <w:sz w:val="24"/>
        </w:rPr>
        <w:t>年   月   日</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3464"/>
        <w:gridCol w:w="173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trPr>
        <w:tc>
          <w:tcPr>
            <w:tcW w:w="2594" w:type="dxa"/>
            <w:vAlign w:val="center"/>
          </w:tcPr>
          <w:p>
            <w:pPr>
              <w:jc w:val="center"/>
              <w:rPr>
                <w:rFonts w:ascii="宋体" w:hAnsi="宋体"/>
                <w:b/>
                <w:bCs/>
                <w:sz w:val="28"/>
                <w:szCs w:val="28"/>
              </w:rPr>
            </w:pPr>
            <w:r>
              <w:rPr>
                <w:rFonts w:hint="eastAsia" w:ascii="宋体" w:hAnsi="宋体"/>
                <w:b/>
                <w:bCs/>
                <w:sz w:val="28"/>
                <w:szCs w:val="28"/>
              </w:rPr>
              <w:t>项目名称</w:t>
            </w:r>
          </w:p>
        </w:tc>
        <w:tc>
          <w:tcPr>
            <w:tcW w:w="3464" w:type="dxa"/>
            <w:vAlign w:val="center"/>
          </w:tcPr>
          <w:p>
            <w:pPr>
              <w:jc w:val="center"/>
              <w:rPr>
                <w:rFonts w:ascii="宋体" w:hAnsi="宋体"/>
                <w:b/>
                <w:bCs/>
                <w:sz w:val="28"/>
                <w:szCs w:val="28"/>
              </w:rPr>
            </w:pPr>
            <w:r>
              <w:rPr>
                <w:rFonts w:hint="eastAsia" w:ascii="宋体" w:hAnsi="宋体" w:cs="仿宋_GB2312"/>
                <w:b/>
                <w:kern w:val="0"/>
                <w:sz w:val="28"/>
                <w:szCs w:val="28"/>
              </w:rPr>
              <w:t>投标费率</w:t>
            </w:r>
          </w:p>
        </w:tc>
        <w:tc>
          <w:tcPr>
            <w:tcW w:w="1739" w:type="dxa"/>
            <w:vAlign w:val="center"/>
          </w:tcPr>
          <w:p>
            <w:pPr>
              <w:jc w:val="center"/>
              <w:rPr>
                <w:rFonts w:ascii="宋体" w:hAnsi="宋体"/>
                <w:b/>
                <w:bCs/>
                <w:sz w:val="28"/>
                <w:szCs w:val="28"/>
              </w:rPr>
            </w:pPr>
            <w:r>
              <w:rPr>
                <w:rFonts w:hint="eastAsia" w:ascii="宋体" w:hAnsi="宋体"/>
                <w:b/>
                <w:bCs/>
                <w:sz w:val="28"/>
                <w:szCs w:val="28"/>
              </w:rPr>
              <w:t>服务时间</w:t>
            </w:r>
          </w:p>
        </w:tc>
        <w:tc>
          <w:tcPr>
            <w:tcW w:w="1275" w:type="dxa"/>
            <w:vAlign w:val="center"/>
          </w:tcPr>
          <w:p>
            <w:pPr>
              <w:jc w:val="center"/>
              <w:rPr>
                <w:rFonts w:ascii="宋体" w:hAnsi="宋体"/>
                <w:b/>
                <w:bCs/>
                <w:sz w:val="28"/>
                <w:szCs w:val="28"/>
              </w:rPr>
            </w:pPr>
            <w:r>
              <w:rPr>
                <w:rFonts w:hint="eastAsia" w:ascii="宋体"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trPr>
        <w:tc>
          <w:tcPr>
            <w:tcW w:w="2594" w:type="dxa"/>
            <w:vAlign w:val="center"/>
          </w:tcPr>
          <w:p>
            <w:pPr>
              <w:jc w:val="center"/>
              <w:rPr>
                <w:rFonts w:ascii="宋体" w:hAnsi="宋体"/>
                <w:b/>
                <w:bCs/>
                <w:sz w:val="28"/>
                <w:szCs w:val="28"/>
              </w:rPr>
            </w:pPr>
          </w:p>
        </w:tc>
        <w:tc>
          <w:tcPr>
            <w:tcW w:w="3464" w:type="dxa"/>
            <w:vAlign w:val="center"/>
          </w:tcPr>
          <w:p>
            <w:pPr>
              <w:tabs>
                <w:tab w:val="left" w:pos="360"/>
              </w:tabs>
              <w:jc w:val="left"/>
              <w:rPr>
                <w:rFonts w:ascii="宋体" w:hAnsi="宋体"/>
                <w:bCs/>
                <w:sz w:val="28"/>
                <w:szCs w:val="28"/>
              </w:rPr>
            </w:pPr>
            <w:r>
              <w:rPr>
                <w:rFonts w:hint="eastAsia" w:ascii="宋体" w:hAnsi="宋体"/>
                <w:sz w:val="24"/>
              </w:rPr>
              <w:t>不高于《辽宁省律师法律服务收费行业指导标准》（2015年12月5日辽宁省律师协会八届三次理事会审议通过）收费标准70%（</w:t>
            </w:r>
            <w:r>
              <w:rPr>
                <w:rFonts w:hint="eastAsia" w:ascii="宋体" w:hAnsi="宋体" w:cs="宋体"/>
                <w:kern w:val="0"/>
                <w:sz w:val="24"/>
              </w:rPr>
              <w:t>具体数额根据法律服务复杂程度和服务质量、效果综合确定。</w:t>
            </w:r>
            <w:r>
              <w:rPr>
                <w:rFonts w:ascii="宋体" w:hAnsi="宋体" w:cs="宋体"/>
                <w:kern w:val="0"/>
                <w:sz w:val="24"/>
              </w:rPr>
              <w:t>如遇国家、省、市</w:t>
            </w:r>
            <w:r>
              <w:rPr>
                <w:rFonts w:hint="eastAsia" w:ascii="宋体" w:hAnsi="宋体" w:cs="宋体"/>
                <w:kern w:val="0"/>
                <w:sz w:val="24"/>
              </w:rPr>
              <w:t>、管委会</w:t>
            </w:r>
            <w:r>
              <w:rPr>
                <w:rFonts w:ascii="宋体" w:hAnsi="宋体" w:cs="宋体"/>
                <w:kern w:val="0"/>
                <w:sz w:val="24"/>
              </w:rPr>
              <w:t>关于律师服务收费标准</w:t>
            </w:r>
            <w:r>
              <w:rPr>
                <w:rFonts w:hint="eastAsia" w:ascii="宋体" w:hAnsi="宋体" w:cs="宋体"/>
                <w:kern w:val="0"/>
                <w:sz w:val="24"/>
              </w:rPr>
              <w:t>的相关规定</w:t>
            </w:r>
            <w:r>
              <w:rPr>
                <w:rFonts w:ascii="宋体" w:hAnsi="宋体" w:cs="宋体"/>
                <w:kern w:val="0"/>
                <w:sz w:val="24"/>
              </w:rPr>
              <w:t>发生变化，</w:t>
            </w:r>
            <w:r>
              <w:rPr>
                <w:rFonts w:hint="eastAsia" w:ascii="宋体" w:hAnsi="宋体" w:cs="宋体"/>
                <w:kern w:val="0"/>
                <w:sz w:val="24"/>
              </w:rPr>
              <w:t>以上确定的</w:t>
            </w:r>
            <w:r>
              <w:rPr>
                <w:rFonts w:ascii="宋体" w:hAnsi="宋体" w:cs="宋体"/>
                <w:kern w:val="0"/>
                <w:sz w:val="24"/>
              </w:rPr>
              <w:t>标准相应调整</w:t>
            </w:r>
            <w:r>
              <w:rPr>
                <w:rFonts w:hint="eastAsia" w:ascii="宋体" w:hAnsi="宋体"/>
                <w:sz w:val="24"/>
              </w:rPr>
              <w:t>）</w:t>
            </w:r>
          </w:p>
        </w:tc>
        <w:tc>
          <w:tcPr>
            <w:tcW w:w="1739" w:type="dxa"/>
            <w:vAlign w:val="center"/>
          </w:tcPr>
          <w:p>
            <w:pPr>
              <w:jc w:val="center"/>
              <w:rPr>
                <w:rFonts w:ascii="宋体" w:hAnsi="宋体"/>
                <w:b/>
                <w:bCs/>
                <w:sz w:val="28"/>
                <w:szCs w:val="28"/>
              </w:rPr>
            </w:pPr>
          </w:p>
        </w:tc>
        <w:tc>
          <w:tcPr>
            <w:tcW w:w="1275" w:type="dxa"/>
            <w:vAlign w:val="center"/>
          </w:tcPr>
          <w:p>
            <w:pPr>
              <w:jc w:val="center"/>
              <w:rPr>
                <w:rFonts w:ascii="宋体" w:hAnsi="宋体"/>
                <w:b/>
                <w:bCs/>
                <w:sz w:val="28"/>
                <w:szCs w:val="28"/>
              </w:rPr>
            </w:pPr>
          </w:p>
        </w:tc>
      </w:tr>
    </w:tbl>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r>
        <w:rPr>
          <w:rFonts w:hint="eastAsia" w:ascii="宋体" w:hAnsi="宋体"/>
          <w:b/>
          <w:bCs/>
          <w:sz w:val="24"/>
        </w:rPr>
        <w:t>投标人名称：</w:t>
      </w:r>
    </w:p>
    <w:p>
      <w:pPr>
        <w:rPr>
          <w:rFonts w:ascii="宋体" w:hAnsi="宋体"/>
          <w:b/>
          <w:bCs/>
          <w:sz w:val="24"/>
        </w:rPr>
      </w:pPr>
    </w:p>
    <w:p>
      <w:pPr>
        <w:rPr>
          <w:rFonts w:ascii="宋体" w:hAnsi="宋体"/>
          <w:b/>
          <w:bCs/>
          <w:sz w:val="24"/>
        </w:rPr>
      </w:pPr>
      <w:r>
        <w:rPr>
          <w:rFonts w:hint="eastAsia" w:ascii="宋体" w:hAnsi="宋体"/>
          <w:b/>
          <w:bCs/>
          <w:sz w:val="24"/>
        </w:rPr>
        <w:t>投标人法定代表人或被授权人签字：</w:t>
      </w:r>
    </w:p>
    <w:p>
      <w:pPr>
        <w:rPr>
          <w:rFonts w:ascii="宋体" w:hAnsi="宋体"/>
          <w:b/>
          <w:bCs/>
          <w:sz w:val="24"/>
        </w:rPr>
      </w:pPr>
    </w:p>
    <w:p>
      <w:pPr>
        <w:rPr>
          <w:rFonts w:ascii="宋体" w:hAnsi="宋体"/>
          <w:b/>
          <w:bCs/>
          <w:sz w:val="24"/>
        </w:rPr>
      </w:pPr>
      <w:r>
        <w:rPr>
          <w:rFonts w:hint="eastAsia" w:ascii="宋体" w:hAnsi="宋体"/>
          <w:b/>
          <w:bCs/>
          <w:sz w:val="24"/>
        </w:rPr>
        <w:t>投标人公章：</w:t>
      </w:r>
    </w:p>
    <w:p>
      <w:pPr>
        <w:rPr>
          <w:rFonts w:ascii="宋体" w:hAnsi="宋体"/>
          <w:sz w:val="24"/>
        </w:rPr>
      </w:pPr>
    </w:p>
    <w:p>
      <w:pPr>
        <w:ind w:left="421" w:leftChars="-29" w:hanging="482" w:hangingChars="200"/>
        <w:rPr>
          <w:rFonts w:ascii="宋体" w:hAnsi="宋体"/>
          <w:b/>
          <w:bCs/>
          <w:sz w:val="24"/>
        </w:rPr>
      </w:pPr>
      <w:r>
        <w:rPr>
          <w:rFonts w:hint="eastAsia" w:ascii="宋体" w:hAnsi="宋体"/>
          <w:b/>
          <w:bCs/>
          <w:sz w:val="24"/>
        </w:rPr>
        <w:t>注：为方便开标唱标，投标人应将开标一览表单独密封，并在信封上标明“开标一览表”字样，然后在递交投标文件时单独递交。开标时，投标文件中如开标一览表内容与投标文件内容不一致时，以开标一览表内容为准。</w:t>
      </w: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ascii="宋体" w:hAnsi="宋体"/>
          <w:b/>
          <w:bCs/>
          <w:sz w:val="28"/>
          <w:szCs w:val="28"/>
        </w:rPr>
      </w:pPr>
    </w:p>
    <w:p>
      <w:pPr>
        <w:snapToGrid w:val="0"/>
        <w:rPr>
          <w:rFonts w:hint="eastAsia" w:ascii="宋体" w:hAnsi="宋体"/>
          <w:b/>
          <w:bCs/>
          <w:sz w:val="28"/>
          <w:szCs w:val="28"/>
        </w:rPr>
      </w:pPr>
      <w:r>
        <w:rPr>
          <w:rFonts w:hint="eastAsia" w:ascii="宋体" w:hAnsi="宋体"/>
          <w:b/>
          <w:bCs/>
          <w:sz w:val="28"/>
          <w:szCs w:val="28"/>
        </w:rPr>
        <w:t>附件2：</w:t>
      </w:r>
    </w:p>
    <w:p>
      <w:pPr>
        <w:jc w:val="center"/>
        <w:rPr>
          <w:rFonts w:ascii="宋体" w:hAnsi="宋体"/>
          <w:b/>
          <w:bCs/>
          <w:sz w:val="36"/>
          <w:szCs w:val="36"/>
        </w:rPr>
      </w:pPr>
      <w:bookmarkStart w:id="2" w:name="_Toc434500855"/>
      <w:r>
        <w:rPr>
          <w:rFonts w:hint="eastAsia" w:ascii="宋体" w:hAnsi="宋体"/>
          <w:b/>
          <w:bCs/>
          <w:sz w:val="36"/>
          <w:szCs w:val="36"/>
        </w:rPr>
        <w:t>评审及评分标准</w:t>
      </w:r>
      <w:bookmarkEnd w:id="2"/>
    </w:p>
    <w:p>
      <w:pPr>
        <w:snapToGrid w:val="0"/>
        <w:jc w:val="center"/>
        <w:rPr>
          <w:rFonts w:hint="eastAsia" w:ascii="宋体" w:hAnsi="宋体"/>
          <w:b/>
          <w:bCs/>
          <w:sz w:val="28"/>
          <w:szCs w:val="28"/>
        </w:rPr>
      </w:pPr>
      <w:r>
        <w:rPr>
          <w:rFonts w:hint="eastAsia"/>
          <w:b/>
          <w:sz w:val="28"/>
          <w:szCs w:val="28"/>
          <w:highlight w:val="white"/>
        </w:rPr>
        <w:t>一、资格性审查表</w:t>
      </w:r>
    </w:p>
    <w:p>
      <w:pPr>
        <w:snapToGrid w:val="0"/>
        <w:rPr>
          <w:rFonts w:ascii="宋体" w:hAnsi="宋体"/>
          <w:b/>
          <w:bCs/>
          <w:sz w:val="28"/>
          <w:szCs w:val="28"/>
        </w:rPr>
      </w:pPr>
    </w:p>
    <w:tbl>
      <w:tblPr>
        <w:tblStyle w:val="11"/>
        <w:tblpPr w:leftFromText="180" w:rightFromText="180" w:vertAnchor="page" w:horzAnchor="margin" w:tblpXSpec="center" w:tblpY="3826"/>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19"/>
        <w:gridCol w:w="1701"/>
        <w:gridCol w:w="198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jc w:val="center"/>
              <w:rPr>
                <w:rFonts w:ascii="宋体" w:hAnsi="宋体"/>
                <w:b/>
                <w:bCs/>
                <w:sz w:val="24"/>
              </w:rPr>
            </w:pPr>
            <w:r>
              <w:rPr>
                <w:rFonts w:hint="eastAsia" w:ascii="宋体" w:hAnsi="宋体" w:cs="宋体"/>
                <w:b/>
                <w:bCs/>
                <w:sz w:val="24"/>
              </w:rPr>
              <w:t>序号</w:t>
            </w:r>
          </w:p>
        </w:tc>
        <w:tc>
          <w:tcPr>
            <w:tcW w:w="3119" w:type="dxa"/>
            <w:vMerge w:val="restart"/>
            <w:vAlign w:val="center"/>
          </w:tcPr>
          <w:p>
            <w:pPr>
              <w:jc w:val="center"/>
              <w:rPr>
                <w:rFonts w:ascii="宋体" w:hAnsi="宋体"/>
                <w:b/>
                <w:bCs/>
                <w:sz w:val="24"/>
              </w:rPr>
            </w:pPr>
            <w:r>
              <w:rPr>
                <w:rFonts w:hint="eastAsia" w:ascii="宋体" w:hAnsi="宋体" w:cs="宋体"/>
                <w:b/>
                <w:bCs/>
                <w:sz w:val="24"/>
              </w:rPr>
              <w:t>审查内容</w:t>
            </w:r>
          </w:p>
        </w:tc>
        <w:tc>
          <w:tcPr>
            <w:tcW w:w="4989" w:type="dxa"/>
            <w:gridSpan w:val="3"/>
            <w:vAlign w:val="center"/>
          </w:tcPr>
          <w:p>
            <w:pPr>
              <w:jc w:val="center"/>
              <w:rPr>
                <w:rFonts w:ascii="宋体" w:hAnsi="宋体"/>
                <w:b/>
                <w:bCs/>
                <w:sz w:val="24"/>
              </w:rPr>
            </w:pPr>
            <w:r>
              <w:rPr>
                <w:rFonts w:hint="eastAsia" w:ascii="宋体" w:hAnsi="宋体" w:cs="宋体"/>
                <w:b/>
                <w:bCs/>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jc w:val="center"/>
              <w:rPr>
                <w:rFonts w:ascii="宋体" w:hAnsi="宋体"/>
                <w:b/>
                <w:bCs/>
                <w:sz w:val="24"/>
              </w:rPr>
            </w:pPr>
          </w:p>
        </w:tc>
        <w:tc>
          <w:tcPr>
            <w:tcW w:w="3119" w:type="dxa"/>
            <w:vMerge w:val="continue"/>
            <w:vAlign w:val="center"/>
          </w:tcPr>
          <w:p>
            <w:pPr>
              <w:jc w:val="center"/>
              <w:rPr>
                <w:rFonts w:ascii="宋体" w:hAnsi="宋体"/>
                <w:b/>
                <w:bCs/>
                <w:sz w:val="24"/>
              </w:rPr>
            </w:pPr>
          </w:p>
        </w:tc>
        <w:tc>
          <w:tcPr>
            <w:tcW w:w="1701" w:type="dxa"/>
            <w:vAlign w:val="center"/>
          </w:tcPr>
          <w:p>
            <w:pPr>
              <w:snapToGrid w:val="0"/>
              <w:spacing w:line="400" w:lineRule="exact"/>
              <w:jc w:val="center"/>
              <w:rPr>
                <w:rFonts w:ascii="宋体" w:hAnsi="宋体" w:cs="宋体"/>
                <w:sz w:val="24"/>
              </w:rPr>
            </w:pPr>
          </w:p>
        </w:tc>
        <w:tc>
          <w:tcPr>
            <w:tcW w:w="1984" w:type="dxa"/>
            <w:vAlign w:val="center"/>
          </w:tcPr>
          <w:p>
            <w:pPr>
              <w:snapToGrid w:val="0"/>
              <w:spacing w:line="400" w:lineRule="exact"/>
              <w:jc w:val="center"/>
              <w:rPr>
                <w:rFonts w:ascii="宋体" w:hAnsi="宋体" w:cs="宋体"/>
                <w:sz w:val="24"/>
              </w:rPr>
            </w:pPr>
          </w:p>
        </w:tc>
        <w:tc>
          <w:tcPr>
            <w:tcW w:w="1304"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7" w:type="dxa"/>
            <w:vAlign w:val="center"/>
          </w:tcPr>
          <w:p>
            <w:pPr>
              <w:pStyle w:val="2"/>
              <w:ind w:firstLine="0"/>
              <w:jc w:val="center"/>
              <w:rPr>
                <w:rFonts w:ascii="宋体" w:hAnsi="宋体"/>
                <w:szCs w:val="21"/>
                <w:highlight w:val="white"/>
              </w:rPr>
            </w:pPr>
            <w:r>
              <w:rPr>
                <w:rFonts w:ascii="宋体" w:hAnsi="宋体"/>
                <w:szCs w:val="21"/>
                <w:highlight w:val="white"/>
              </w:rPr>
              <w:t>1</w:t>
            </w:r>
          </w:p>
        </w:tc>
        <w:tc>
          <w:tcPr>
            <w:tcW w:w="3119" w:type="dxa"/>
            <w:vAlign w:val="center"/>
          </w:tcPr>
          <w:p>
            <w:pPr>
              <w:pStyle w:val="2"/>
              <w:ind w:firstLine="0"/>
              <w:rPr>
                <w:rFonts w:ascii="宋体" w:hAnsi="宋体"/>
                <w:szCs w:val="21"/>
                <w:highlight w:val="white"/>
              </w:rPr>
            </w:pPr>
            <w:r>
              <w:rPr>
                <w:rFonts w:hint="eastAsia" w:ascii="宋体" w:hAnsi="宋体"/>
                <w:szCs w:val="21"/>
                <w:highlight w:val="white"/>
              </w:rPr>
              <w:t>律师事务所执业许可、税务登记证副本、组织代码证、司法行政部门律师注册登记证明符合要求情况</w:t>
            </w:r>
          </w:p>
        </w:tc>
        <w:tc>
          <w:tcPr>
            <w:tcW w:w="1701" w:type="dxa"/>
            <w:vAlign w:val="center"/>
          </w:tcPr>
          <w:p>
            <w:pPr>
              <w:adjustRightInd w:val="0"/>
              <w:snapToGrid w:val="0"/>
              <w:jc w:val="center"/>
              <w:rPr>
                <w:rFonts w:ascii="宋体" w:hAnsi="宋体"/>
                <w:sz w:val="24"/>
              </w:rPr>
            </w:pPr>
          </w:p>
        </w:tc>
        <w:tc>
          <w:tcPr>
            <w:tcW w:w="1984" w:type="dxa"/>
            <w:vAlign w:val="center"/>
          </w:tcPr>
          <w:p>
            <w:pPr>
              <w:jc w:val="center"/>
              <w:rPr>
                <w:rFonts w:ascii="宋体" w:hAnsi="宋体"/>
                <w:sz w:val="24"/>
              </w:rPr>
            </w:pPr>
          </w:p>
        </w:tc>
        <w:tc>
          <w:tcPr>
            <w:tcW w:w="130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2"/>
              <w:ind w:firstLine="0"/>
              <w:jc w:val="center"/>
              <w:rPr>
                <w:rFonts w:ascii="宋体" w:hAnsi="宋体"/>
                <w:szCs w:val="21"/>
                <w:highlight w:val="white"/>
              </w:rPr>
            </w:pPr>
            <w:r>
              <w:rPr>
                <w:rFonts w:hint="eastAsia" w:ascii="宋体" w:hAnsi="宋体"/>
                <w:szCs w:val="21"/>
                <w:highlight w:val="white"/>
              </w:rPr>
              <w:t>2</w:t>
            </w:r>
          </w:p>
        </w:tc>
        <w:tc>
          <w:tcPr>
            <w:tcW w:w="3119" w:type="dxa"/>
            <w:vAlign w:val="center"/>
          </w:tcPr>
          <w:p>
            <w:pPr>
              <w:pStyle w:val="2"/>
              <w:ind w:firstLine="0"/>
              <w:rPr>
                <w:rFonts w:ascii="宋体" w:hAnsi="宋体"/>
                <w:szCs w:val="21"/>
                <w:highlight w:val="white"/>
              </w:rPr>
            </w:pPr>
            <w:r>
              <w:rPr>
                <w:rFonts w:hint="eastAsia" w:ascii="宋体" w:hAnsi="宋体"/>
                <w:szCs w:val="21"/>
                <w:highlight w:val="white"/>
              </w:rPr>
              <w:t>法定代表人的授权委托书和被授权人身份证明情况</w:t>
            </w:r>
          </w:p>
        </w:tc>
        <w:tc>
          <w:tcPr>
            <w:tcW w:w="1701" w:type="dxa"/>
            <w:vAlign w:val="center"/>
          </w:tcPr>
          <w:p>
            <w:pPr>
              <w:adjustRightInd w:val="0"/>
              <w:snapToGrid w:val="0"/>
              <w:jc w:val="center"/>
              <w:rPr>
                <w:rFonts w:ascii="宋体" w:hAnsi="宋体"/>
                <w:sz w:val="24"/>
              </w:rPr>
            </w:pPr>
          </w:p>
        </w:tc>
        <w:tc>
          <w:tcPr>
            <w:tcW w:w="1984" w:type="dxa"/>
            <w:vAlign w:val="center"/>
          </w:tcPr>
          <w:p>
            <w:pPr>
              <w:jc w:val="center"/>
              <w:rPr>
                <w:rFonts w:ascii="宋体" w:hAnsi="宋体"/>
                <w:sz w:val="24"/>
              </w:rPr>
            </w:pPr>
          </w:p>
        </w:tc>
        <w:tc>
          <w:tcPr>
            <w:tcW w:w="130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17" w:type="dxa"/>
            <w:vAlign w:val="center"/>
          </w:tcPr>
          <w:p>
            <w:pPr>
              <w:pStyle w:val="2"/>
              <w:ind w:firstLine="0"/>
              <w:jc w:val="center"/>
              <w:rPr>
                <w:rFonts w:ascii="宋体" w:hAnsi="宋体"/>
                <w:szCs w:val="21"/>
                <w:highlight w:val="white"/>
              </w:rPr>
            </w:pPr>
            <w:r>
              <w:rPr>
                <w:rFonts w:hint="eastAsia" w:ascii="宋体" w:hAnsi="宋体"/>
                <w:szCs w:val="21"/>
                <w:highlight w:val="white"/>
              </w:rPr>
              <w:t>3</w:t>
            </w:r>
          </w:p>
        </w:tc>
        <w:tc>
          <w:tcPr>
            <w:tcW w:w="3119" w:type="dxa"/>
            <w:vAlign w:val="center"/>
          </w:tcPr>
          <w:p>
            <w:pPr>
              <w:pStyle w:val="2"/>
              <w:ind w:firstLine="0"/>
              <w:rPr>
                <w:rFonts w:ascii="宋体" w:hAnsi="宋体"/>
                <w:szCs w:val="21"/>
                <w:highlight w:val="white"/>
              </w:rPr>
            </w:pPr>
            <w:r>
              <w:rPr>
                <w:rFonts w:hint="eastAsia" w:ascii="宋体" w:hAnsi="宋体"/>
                <w:szCs w:val="21"/>
                <w:highlight w:val="white"/>
              </w:rPr>
              <w:t>业绩证明</w:t>
            </w:r>
          </w:p>
        </w:tc>
        <w:tc>
          <w:tcPr>
            <w:tcW w:w="1701" w:type="dxa"/>
            <w:vAlign w:val="center"/>
          </w:tcPr>
          <w:p>
            <w:pPr>
              <w:adjustRightInd w:val="0"/>
              <w:snapToGrid w:val="0"/>
              <w:jc w:val="center"/>
              <w:rPr>
                <w:rFonts w:ascii="宋体" w:hAnsi="宋体"/>
                <w:sz w:val="24"/>
              </w:rPr>
            </w:pPr>
          </w:p>
        </w:tc>
        <w:tc>
          <w:tcPr>
            <w:tcW w:w="1984" w:type="dxa"/>
            <w:vAlign w:val="center"/>
          </w:tcPr>
          <w:p>
            <w:pPr>
              <w:jc w:val="center"/>
              <w:rPr>
                <w:rFonts w:ascii="宋体" w:hAnsi="宋体"/>
                <w:sz w:val="24"/>
              </w:rPr>
            </w:pPr>
          </w:p>
        </w:tc>
        <w:tc>
          <w:tcPr>
            <w:tcW w:w="130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7" w:hRule="atLeast"/>
        </w:trPr>
        <w:tc>
          <w:tcPr>
            <w:tcW w:w="817" w:type="dxa"/>
            <w:vAlign w:val="center"/>
          </w:tcPr>
          <w:p>
            <w:pPr>
              <w:pStyle w:val="2"/>
              <w:ind w:firstLine="0"/>
              <w:jc w:val="center"/>
              <w:rPr>
                <w:rFonts w:hint="eastAsia" w:ascii="宋体" w:hAnsi="宋体" w:eastAsia="宋体"/>
                <w:szCs w:val="21"/>
                <w:highlight w:val="white"/>
                <w:lang w:val="en-US" w:eastAsia="zh-CN"/>
              </w:rPr>
            </w:pPr>
            <w:r>
              <w:rPr>
                <w:rFonts w:hint="eastAsia" w:ascii="宋体" w:hAnsi="宋体"/>
                <w:szCs w:val="21"/>
                <w:highlight w:val="white"/>
                <w:lang w:val="en-US" w:eastAsia="zh-CN"/>
              </w:rPr>
              <w:t>4</w:t>
            </w:r>
          </w:p>
        </w:tc>
        <w:tc>
          <w:tcPr>
            <w:tcW w:w="3119" w:type="dxa"/>
            <w:vAlign w:val="center"/>
          </w:tcPr>
          <w:p>
            <w:pPr>
              <w:pStyle w:val="2"/>
              <w:ind w:firstLine="0"/>
              <w:rPr>
                <w:rFonts w:ascii="宋体" w:hAnsi="宋体"/>
                <w:szCs w:val="21"/>
                <w:highlight w:val="white"/>
              </w:rPr>
            </w:pPr>
            <w:r>
              <w:rPr>
                <w:rFonts w:hint="eastAsia" w:ascii="宋体" w:hAnsi="宋体"/>
                <w:szCs w:val="21"/>
                <w:highlight w:val="white"/>
              </w:rPr>
              <w:t>针对投标人资格（</w:t>
            </w:r>
            <w:r>
              <w:rPr>
                <w:rFonts w:hint="eastAsia" w:ascii="宋体" w:hAnsi="宋体"/>
                <w:b/>
                <w:szCs w:val="21"/>
                <w:highlight w:val="white"/>
              </w:rPr>
              <w:t>注:1</w:t>
            </w:r>
            <w:r>
              <w:rPr>
                <w:rFonts w:hint="eastAsia" w:ascii="宋体" w:hAnsi="宋体"/>
                <w:szCs w:val="21"/>
                <w:highlight w:val="white"/>
              </w:rPr>
              <w:t>）的承诺书及声明</w:t>
            </w:r>
          </w:p>
        </w:tc>
        <w:tc>
          <w:tcPr>
            <w:tcW w:w="1701" w:type="dxa"/>
            <w:vAlign w:val="center"/>
          </w:tcPr>
          <w:p>
            <w:pPr>
              <w:adjustRightInd w:val="0"/>
              <w:snapToGrid w:val="0"/>
              <w:jc w:val="center"/>
              <w:rPr>
                <w:rFonts w:ascii="宋体" w:hAnsi="宋体"/>
                <w:sz w:val="24"/>
              </w:rPr>
            </w:pPr>
          </w:p>
        </w:tc>
        <w:tc>
          <w:tcPr>
            <w:tcW w:w="1984" w:type="dxa"/>
            <w:vAlign w:val="center"/>
          </w:tcPr>
          <w:p>
            <w:pPr>
              <w:jc w:val="center"/>
              <w:rPr>
                <w:rFonts w:ascii="宋体" w:hAnsi="宋体"/>
                <w:sz w:val="24"/>
              </w:rPr>
            </w:pPr>
          </w:p>
        </w:tc>
        <w:tc>
          <w:tcPr>
            <w:tcW w:w="130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2"/>
              <w:ind w:firstLine="0"/>
              <w:jc w:val="center"/>
              <w:rPr>
                <w:rFonts w:hint="eastAsia" w:ascii="宋体" w:hAnsi="宋体" w:eastAsia="宋体"/>
                <w:szCs w:val="21"/>
                <w:highlight w:val="white"/>
                <w:lang w:val="en-US" w:eastAsia="zh-CN"/>
              </w:rPr>
            </w:pPr>
            <w:r>
              <w:rPr>
                <w:rFonts w:hint="eastAsia" w:ascii="宋体" w:hAnsi="宋体"/>
                <w:szCs w:val="21"/>
                <w:highlight w:val="white"/>
                <w:lang w:val="en-US" w:eastAsia="zh-CN"/>
              </w:rPr>
              <w:t>5</w:t>
            </w:r>
          </w:p>
        </w:tc>
        <w:tc>
          <w:tcPr>
            <w:tcW w:w="3119" w:type="dxa"/>
            <w:vAlign w:val="center"/>
          </w:tcPr>
          <w:p>
            <w:pPr>
              <w:pStyle w:val="2"/>
              <w:ind w:firstLine="0"/>
              <w:rPr>
                <w:rFonts w:ascii="宋体" w:hAnsi="宋体"/>
                <w:szCs w:val="21"/>
                <w:highlight w:val="white"/>
              </w:rPr>
            </w:pPr>
            <w:r>
              <w:rPr>
                <w:rFonts w:hint="eastAsia" w:ascii="宋体" w:hAnsi="宋体"/>
                <w:szCs w:val="21"/>
                <w:highlight w:val="white"/>
              </w:rPr>
              <w:t>外地投标人提供大连地区分支机构证明情况</w:t>
            </w:r>
          </w:p>
        </w:tc>
        <w:tc>
          <w:tcPr>
            <w:tcW w:w="1701" w:type="dxa"/>
            <w:vAlign w:val="center"/>
          </w:tcPr>
          <w:p>
            <w:pPr>
              <w:adjustRightInd w:val="0"/>
              <w:snapToGrid w:val="0"/>
              <w:jc w:val="center"/>
              <w:rPr>
                <w:rFonts w:ascii="宋体" w:hAnsi="宋体"/>
                <w:sz w:val="24"/>
              </w:rPr>
            </w:pPr>
          </w:p>
        </w:tc>
        <w:tc>
          <w:tcPr>
            <w:tcW w:w="1984" w:type="dxa"/>
            <w:vAlign w:val="center"/>
          </w:tcPr>
          <w:p>
            <w:pPr>
              <w:adjustRightInd w:val="0"/>
              <w:snapToGrid w:val="0"/>
              <w:jc w:val="center"/>
              <w:rPr>
                <w:rFonts w:ascii="宋体" w:hAnsi="宋体"/>
                <w:sz w:val="24"/>
              </w:rPr>
            </w:pPr>
          </w:p>
        </w:tc>
        <w:tc>
          <w:tcPr>
            <w:tcW w:w="1304"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936" w:type="dxa"/>
            <w:gridSpan w:val="2"/>
            <w:vAlign w:val="center"/>
          </w:tcPr>
          <w:p>
            <w:pPr>
              <w:pStyle w:val="2"/>
              <w:ind w:firstLine="0"/>
              <w:rPr>
                <w:rFonts w:ascii="宋体" w:hAnsi="宋体"/>
                <w:szCs w:val="21"/>
                <w:highlight w:val="white"/>
              </w:rPr>
            </w:pPr>
            <w:r>
              <w:rPr>
                <w:rFonts w:hint="eastAsia" w:ascii="宋体" w:hAnsi="宋体"/>
                <w:szCs w:val="21"/>
                <w:highlight w:val="white"/>
              </w:rPr>
              <w:t>审查结论</w:t>
            </w:r>
          </w:p>
        </w:tc>
        <w:tc>
          <w:tcPr>
            <w:tcW w:w="1701" w:type="dxa"/>
            <w:vAlign w:val="center"/>
          </w:tcPr>
          <w:p>
            <w:pPr>
              <w:adjustRightInd w:val="0"/>
              <w:snapToGrid w:val="0"/>
              <w:jc w:val="center"/>
              <w:rPr>
                <w:rFonts w:ascii="宋体" w:hAnsi="宋体"/>
                <w:sz w:val="24"/>
              </w:rPr>
            </w:pPr>
          </w:p>
        </w:tc>
        <w:tc>
          <w:tcPr>
            <w:tcW w:w="1984" w:type="dxa"/>
            <w:vAlign w:val="center"/>
          </w:tcPr>
          <w:p>
            <w:pPr>
              <w:adjustRightInd w:val="0"/>
              <w:snapToGrid w:val="0"/>
              <w:jc w:val="center"/>
              <w:rPr>
                <w:rFonts w:ascii="宋体" w:hAnsi="宋体"/>
                <w:sz w:val="24"/>
              </w:rPr>
            </w:pPr>
          </w:p>
        </w:tc>
        <w:tc>
          <w:tcPr>
            <w:tcW w:w="1304"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925" w:type="dxa"/>
            <w:gridSpan w:val="5"/>
          </w:tcPr>
          <w:p>
            <w:pPr>
              <w:adjustRightInd w:val="0"/>
              <w:snapToGrid w:val="0"/>
              <w:jc w:val="left"/>
              <w:rPr>
                <w:rFonts w:ascii="宋体" w:hAnsi="宋体"/>
                <w:sz w:val="24"/>
              </w:rPr>
            </w:pPr>
            <w:r>
              <w:rPr>
                <w:rFonts w:hint="eastAsia" w:ascii="宋体" w:hAnsi="宋体" w:cs="宋体"/>
                <w:sz w:val="24"/>
              </w:rPr>
              <w:t>备注：</w:t>
            </w:r>
            <w:r>
              <w:rPr>
                <w:rFonts w:hint="eastAsia" w:ascii="宋体" w:hAnsi="宋体"/>
                <w:sz w:val="24"/>
              </w:rPr>
              <w:t xml:space="preserve">                                         </w:t>
            </w:r>
            <w:r>
              <w:rPr>
                <w:rFonts w:hint="eastAsia" w:ascii="宋体" w:hAnsi="宋体" w:cs="宋体"/>
                <w:sz w:val="24"/>
              </w:rPr>
              <w:t>评委签字：</w:t>
            </w:r>
          </w:p>
        </w:tc>
      </w:tr>
    </w:tbl>
    <w:p>
      <w:pPr>
        <w:jc w:val="center"/>
        <w:rPr>
          <w:b/>
          <w:sz w:val="28"/>
          <w:szCs w:val="28"/>
        </w:rPr>
      </w:pPr>
    </w:p>
    <w:p>
      <w:pPr>
        <w:widowControl/>
        <w:jc w:val="left"/>
        <w:rPr>
          <w:b/>
          <w:sz w:val="28"/>
          <w:szCs w:val="28"/>
        </w:rPr>
      </w:pPr>
      <w:r>
        <w:rPr>
          <w:b/>
          <w:sz w:val="28"/>
          <w:szCs w:val="28"/>
        </w:rPr>
        <w:br w:type="page"/>
      </w:r>
    </w:p>
    <w:p>
      <w:pPr>
        <w:jc w:val="center"/>
        <w:rPr>
          <w:b/>
          <w:sz w:val="28"/>
          <w:szCs w:val="28"/>
        </w:rPr>
      </w:pPr>
      <w:r>
        <w:rPr>
          <w:rFonts w:hint="eastAsia"/>
          <w:b/>
          <w:sz w:val="28"/>
          <w:szCs w:val="28"/>
        </w:rPr>
        <w:t>二、符合性审查表</w:t>
      </w:r>
    </w:p>
    <w:tbl>
      <w:tblPr>
        <w:tblStyle w:val="11"/>
        <w:tblpPr w:leftFromText="180" w:rightFromText="180" w:vertAnchor="page" w:horzAnchor="margin" w:tblpXSpec="center" w:tblpY="2221"/>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245"/>
        <w:gridCol w:w="1134"/>
        <w:gridCol w:w="127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578" w:type="dxa"/>
            <w:vMerge w:val="restart"/>
            <w:vAlign w:val="center"/>
          </w:tcPr>
          <w:p>
            <w:pPr>
              <w:autoSpaceDE w:val="0"/>
              <w:autoSpaceDN w:val="0"/>
              <w:adjustRightInd w:val="0"/>
              <w:rPr>
                <w:rFonts w:ascii="宋体"/>
                <w:color w:val="000000"/>
                <w:szCs w:val="21"/>
                <w:highlight w:val="white"/>
              </w:rPr>
            </w:pPr>
            <w:r>
              <w:rPr>
                <w:rFonts w:hint="eastAsia" w:ascii="宋体" w:hAnsi="宋体"/>
                <w:color w:val="000000"/>
                <w:szCs w:val="21"/>
                <w:highlight w:val="white"/>
              </w:rPr>
              <w:t>序号</w:t>
            </w:r>
          </w:p>
        </w:tc>
        <w:tc>
          <w:tcPr>
            <w:tcW w:w="5245" w:type="dxa"/>
            <w:vMerge w:val="restart"/>
            <w:vAlign w:val="center"/>
          </w:tcPr>
          <w:p>
            <w:pPr>
              <w:autoSpaceDE w:val="0"/>
              <w:autoSpaceDN w:val="0"/>
              <w:adjustRightInd w:val="0"/>
              <w:ind w:firstLine="640"/>
              <w:jc w:val="center"/>
              <w:rPr>
                <w:rFonts w:ascii="宋体"/>
                <w:color w:val="000000"/>
                <w:szCs w:val="21"/>
                <w:highlight w:val="white"/>
              </w:rPr>
            </w:pPr>
            <w:r>
              <w:rPr>
                <w:rFonts w:hint="eastAsia" w:ascii="宋体" w:hAnsi="宋体"/>
                <w:color w:val="000000"/>
                <w:szCs w:val="21"/>
                <w:highlight w:val="white"/>
              </w:rPr>
              <w:t>审查内容</w:t>
            </w:r>
          </w:p>
        </w:tc>
        <w:tc>
          <w:tcPr>
            <w:tcW w:w="3362" w:type="dxa"/>
            <w:gridSpan w:val="3"/>
            <w:vAlign w:val="center"/>
          </w:tcPr>
          <w:p>
            <w:pPr>
              <w:ind w:firstLine="640"/>
              <w:jc w:val="center"/>
              <w:rPr>
                <w:color w:val="000000"/>
                <w:szCs w:val="21"/>
                <w:highlight w:val="white"/>
              </w:rPr>
            </w:pPr>
            <w:r>
              <w:rPr>
                <w:rFonts w:hint="eastAsia"/>
                <w:color w:val="000000"/>
                <w:szCs w:val="21"/>
                <w:highlight w:val="whit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78" w:type="dxa"/>
            <w:vMerge w:val="continue"/>
            <w:vAlign w:val="center"/>
          </w:tcPr>
          <w:p>
            <w:pPr>
              <w:autoSpaceDE w:val="0"/>
              <w:autoSpaceDN w:val="0"/>
              <w:adjustRightInd w:val="0"/>
              <w:ind w:firstLine="640"/>
              <w:jc w:val="center"/>
              <w:rPr>
                <w:rFonts w:ascii="宋体"/>
                <w:color w:val="000000"/>
                <w:szCs w:val="21"/>
              </w:rPr>
            </w:pPr>
          </w:p>
        </w:tc>
        <w:tc>
          <w:tcPr>
            <w:tcW w:w="5245" w:type="dxa"/>
            <w:vMerge w:val="continue"/>
            <w:vAlign w:val="center"/>
          </w:tcPr>
          <w:p>
            <w:pPr>
              <w:autoSpaceDE w:val="0"/>
              <w:autoSpaceDN w:val="0"/>
              <w:adjustRightInd w:val="0"/>
              <w:ind w:firstLine="640"/>
              <w:jc w:val="center"/>
              <w:rPr>
                <w:rFonts w:ascii="宋体"/>
                <w:color w:val="000000"/>
                <w:szCs w:val="21"/>
              </w:rPr>
            </w:pPr>
          </w:p>
        </w:tc>
        <w:tc>
          <w:tcPr>
            <w:tcW w:w="1134" w:type="dxa"/>
            <w:vAlign w:val="center"/>
          </w:tcPr>
          <w:p>
            <w:pPr>
              <w:jc w:val="center"/>
              <w:rPr>
                <w:color w:val="000000"/>
                <w:szCs w:val="21"/>
              </w:rPr>
            </w:pPr>
          </w:p>
        </w:tc>
        <w:tc>
          <w:tcPr>
            <w:tcW w:w="1276" w:type="dxa"/>
            <w:vAlign w:val="center"/>
          </w:tcPr>
          <w:p>
            <w:pPr>
              <w:jc w:val="center"/>
              <w:rPr>
                <w:color w:val="000000"/>
                <w:szCs w:val="21"/>
              </w:rPr>
            </w:pPr>
          </w:p>
        </w:tc>
        <w:tc>
          <w:tcPr>
            <w:tcW w:w="952"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1</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投标人法定代表人或者授权代表按时参加开标会议，在唱标记录上签字。</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2</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按要求提交了投标保证金。</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3</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符合招标文件中规定的资格要求。</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3"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4</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投标有效期满足招标文件要求。</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5</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投标文件符合招标文件规定的制作、密封、签署、盖章要求。</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7</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按照招标文件规定报价，没有漏项。</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78" w:type="dxa"/>
            <w:vAlign w:val="center"/>
          </w:tcPr>
          <w:p>
            <w:pPr>
              <w:pStyle w:val="2"/>
              <w:ind w:firstLine="0"/>
              <w:jc w:val="center"/>
              <w:rPr>
                <w:rFonts w:ascii="宋体" w:hAnsi="宋体"/>
                <w:color w:val="000000"/>
                <w:szCs w:val="21"/>
                <w:highlight w:val="white"/>
              </w:rPr>
            </w:pPr>
            <w:r>
              <w:rPr>
                <w:rFonts w:hint="eastAsia" w:ascii="宋体" w:hAnsi="宋体"/>
                <w:color w:val="000000"/>
                <w:szCs w:val="21"/>
                <w:highlight w:val="white"/>
              </w:rPr>
              <w:t>8</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未发现投标人涂改证明材料或者提供虚假材料。</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78" w:type="dxa"/>
            <w:vAlign w:val="center"/>
          </w:tcPr>
          <w:p>
            <w:pPr>
              <w:pStyle w:val="2"/>
              <w:ind w:firstLine="0"/>
              <w:jc w:val="center"/>
              <w:rPr>
                <w:rFonts w:ascii="宋体" w:hAnsi="宋体"/>
                <w:color w:val="000000"/>
                <w:szCs w:val="21"/>
                <w:highlight w:val="white"/>
              </w:rPr>
            </w:pPr>
            <w:r>
              <w:rPr>
                <w:rFonts w:hint="eastAsia" w:ascii="宋体" w:hAnsi="宋体"/>
                <w:color w:val="000000"/>
                <w:szCs w:val="21"/>
                <w:highlight w:val="white"/>
              </w:rPr>
              <w:t>9</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未发现有招标文件规定的其它投标无效情形。</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78" w:type="dxa"/>
            <w:vAlign w:val="center"/>
          </w:tcPr>
          <w:p>
            <w:pPr>
              <w:pStyle w:val="2"/>
              <w:ind w:firstLine="0"/>
              <w:jc w:val="center"/>
              <w:rPr>
                <w:rFonts w:ascii="宋体" w:hAnsi="宋体"/>
                <w:color w:val="000000"/>
                <w:szCs w:val="21"/>
                <w:highlight w:val="white"/>
              </w:rPr>
            </w:pPr>
            <w:r>
              <w:rPr>
                <w:rFonts w:ascii="宋体" w:hAnsi="宋体"/>
                <w:color w:val="000000"/>
                <w:szCs w:val="21"/>
                <w:highlight w:val="white"/>
              </w:rPr>
              <w:t>1</w:t>
            </w:r>
            <w:r>
              <w:rPr>
                <w:rFonts w:hint="eastAsia" w:ascii="宋体" w:hAnsi="宋体"/>
                <w:color w:val="000000"/>
                <w:szCs w:val="21"/>
                <w:highlight w:val="white"/>
              </w:rPr>
              <w:t>0</w:t>
            </w:r>
          </w:p>
        </w:tc>
        <w:tc>
          <w:tcPr>
            <w:tcW w:w="5245" w:type="dxa"/>
            <w:vAlign w:val="center"/>
          </w:tcPr>
          <w:p>
            <w:pPr>
              <w:pStyle w:val="2"/>
              <w:ind w:firstLine="0"/>
              <w:rPr>
                <w:rFonts w:ascii="宋体"/>
                <w:color w:val="000000"/>
                <w:szCs w:val="21"/>
                <w:highlight w:val="white"/>
              </w:rPr>
            </w:pPr>
            <w:r>
              <w:rPr>
                <w:rFonts w:hint="eastAsia" w:ascii="宋体" w:hAnsi="宋体"/>
                <w:color w:val="000000"/>
                <w:szCs w:val="21"/>
                <w:highlight w:val="white"/>
              </w:rPr>
              <w:t>未发现有不符合法律法规和招标文件中规定的其它实质性要求。</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7" w:hRule="atLeast"/>
        </w:trPr>
        <w:tc>
          <w:tcPr>
            <w:tcW w:w="5823" w:type="dxa"/>
            <w:gridSpan w:val="2"/>
            <w:vAlign w:val="center"/>
          </w:tcPr>
          <w:p>
            <w:pPr>
              <w:pStyle w:val="2"/>
              <w:ind w:firstLine="0"/>
              <w:jc w:val="center"/>
              <w:rPr>
                <w:rFonts w:ascii="宋体"/>
                <w:color w:val="000000"/>
                <w:szCs w:val="21"/>
                <w:highlight w:val="white"/>
              </w:rPr>
            </w:pPr>
            <w:r>
              <w:rPr>
                <w:rFonts w:hint="eastAsia" w:ascii="宋体" w:hAnsi="宋体"/>
                <w:color w:val="000000"/>
                <w:szCs w:val="21"/>
                <w:highlight w:val="white"/>
              </w:rPr>
              <w:t>审查结论</w:t>
            </w:r>
          </w:p>
        </w:tc>
        <w:tc>
          <w:tcPr>
            <w:tcW w:w="1134" w:type="dxa"/>
            <w:vAlign w:val="center"/>
          </w:tcPr>
          <w:p>
            <w:pPr>
              <w:pStyle w:val="2"/>
              <w:ind w:firstLine="0"/>
              <w:jc w:val="center"/>
              <w:rPr>
                <w:rFonts w:ascii="宋体"/>
                <w:color w:val="000000"/>
                <w:szCs w:val="21"/>
              </w:rPr>
            </w:pPr>
          </w:p>
        </w:tc>
        <w:tc>
          <w:tcPr>
            <w:tcW w:w="1276" w:type="dxa"/>
            <w:vAlign w:val="center"/>
          </w:tcPr>
          <w:p>
            <w:pPr>
              <w:pStyle w:val="2"/>
              <w:ind w:firstLine="0"/>
              <w:jc w:val="center"/>
              <w:rPr>
                <w:rFonts w:ascii="宋体"/>
                <w:color w:val="000000"/>
                <w:szCs w:val="21"/>
              </w:rPr>
            </w:pPr>
          </w:p>
        </w:tc>
        <w:tc>
          <w:tcPr>
            <w:tcW w:w="952" w:type="dxa"/>
            <w:vAlign w:val="center"/>
          </w:tcPr>
          <w:p>
            <w:pPr>
              <w:pStyle w:val="2"/>
              <w:ind w:firstLine="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185" w:type="dxa"/>
            <w:gridSpan w:val="5"/>
            <w:vAlign w:val="center"/>
          </w:tcPr>
          <w:p>
            <w:pPr>
              <w:pStyle w:val="2"/>
              <w:ind w:firstLine="0"/>
              <w:rPr>
                <w:rFonts w:ascii="宋体"/>
                <w:color w:val="000000"/>
                <w:szCs w:val="21"/>
                <w:highlight w:val="white"/>
              </w:rPr>
            </w:pPr>
            <w:r>
              <w:rPr>
                <w:rFonts w:hint="eastAsia" w:ascii="宋体" w:hAnsi="宋体"/>
                <w:color w:val="000000"/>
                <w:szCs w:val="21"/>
                <w:highlight w:val="white"/>
              </w:rPr>
              <w:t>备注：</w:t>
            </w:r>
          </w:p>
          <w:p>
            <w:pPr>
              <w:pStyle w:val="2"/>
              <w:ind w:firstLine="5670" w:firstLineChars="2700"/>
              <w:rPr>
                <w:rFonts w:ascii="宋体"/>
                <w:color w:val="000000"/>
                <w:szCs w:val="21"/>
                <w:highlight w:val="white"/>
              </w:rPr>
            </w:pPr>
            <w:r>
              <w:rPr>
                <w:rFonts w:hint="eastAsia" w:ascii="宋体" w:hAnsi="宋体"/>
                <w:color w:val="000000"/>
                <w:szCs w:val="21"/>
                <w:highlight w:val="white"/>
              </w:rPr>
              <w:t>评委签字：</w:t>
            </w:r>
          </w:p>
        </w:tc>
      </w:tr>
    </w:tbl>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rFonts w:hint="eastAsia"/>
          <w:b/>
          <w:sz w:val="28"/>
          <w:szCs w:val="28"/>
          <w:highlight w:val="white"/>
        </w:rPr>
      </w:pPr>
    </w:p>
    <w:p>
      <w:pPr>
        <w:jc w:val="center"/>
        <w:rPr>
          <w:b/>
          <w:sz w:val="28"/>
          <w:szCs w:val="28"/>
          <w:highlight w:val="white"/>
        </w:rPr>
      </w:pPr>
      <w:r>
        <w:rPr>
          <w:rFonts w:hint="eastAsia"/>
          <w:b/>
          <w:sz w:val="28"/>
          <w:szCs w:val="28"/>
          <w:highlight w:val="white"/>
        </w:rPr>
        <w:t>三、评 标 方 法</w:t>
      </w:r>
    </w:p>
    <w:p>
      <w:pPr>
        <w:widowControl/>
        <w:spacing w:line="300" w:lineRule="exact"/>
        <w:rPr>
          <w:rFonts w:ascii="宋体" w:hAnsi="宋体"/>
          <w:sz w:val="24"/>
        </w:rPr>
      </w:pPr>
      <w:r>
        <w:rPr>
          <w:rFonts w:hint="eastAsia" w:ascii="宋体" w:hAnsi="宋体"/>
          <w:sz w:val="24"/>
        </w:rPr>
        <w:t>评标方法：本项目采用综合评分法进行评标：</w:t>
      </w:r>
    </w:p>
    <w:p>
      <w:pPr>
        <w:widowControl/>
        <w:spacing w:line="3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分别计算出各评委对某一特定投标人非价格因素评分的汇总得分，用各评标委员会成员评出的该投标人非价格因素汇总得分计算出该投标人非价格因素汇总得分平均值，总得分由高到低排序，选取前12家投标人为中标候选人，如果投标人评标总得分相同，按服务方案得分由高到低排列。（有涉外法律服务资质及优良业绩的律师事务所给予一定比例的加分）。</w:t>
      </w:r>
    </w:p>
    <w:p>
      <w:pPr>
        <w:widowControl/>
        <w:spacing w:line="300" w:lineRule="exact"/>
        <w:ind w:firstLine="482" w:firstLineChars="200"/>
        <w:rPr>
          <w:rFonts w:ascii="宋体" w:hAnsi="宋体"/>
          <w:b/>
          <w:sz w:val="24"/>
        </w:rPr>
      </w:pPr>
      <w:r>
        <w:rPr>
          <w:rFonts w:hint="eastAsia" w:ascii="宋体" w:hAnsi="宋体"/>
          <w:b/>
          <w:sz w:val="24"/>
        </w:rPr>
        <w:t>注：加分项说明：分别计算出各评委对某一特定投标人加分项得分，用各评标委员会成员评出的该投标人加分项汇总得分平均值即为加分项总得分，加分项总得分由高到低排出顺序，选取前两名（未被选取上的不计入加分项），用加分项得分与该投标人非价格因素汇总平均值得分之和即为该投标人的评标总得分。如果投标人加分项总得分相同，按投标人非价格因素总得分平均值由高到低排出顺序选取。</w:t>
      </w:r>
    </w:p>
    <w:p>
      <w:pPr>
        <w:widowControl/>
        <w:spacing w:line="300" w:lineRule="exact"/>
        <w:ind w:firstLine="482" w:firstLineChars="200"/>
        <w:rPr>
          <w:rFonts w:ascii="宋体" w:hAnsi="宋体"/>
          <w:b/>
          <w:sz w:val="24"/>
        </w:rPr>
      </w:pPr>
      <w:r>
        <w:rPr>
          <w:rFonts w:hint="eastAsia" w:ascii="宋体" w:hAnsi="宋体"/>
          <w:b/>
          <w:sz w:val="24"/>
        </w:rPr>
        <w:t>注：加分项被选取的前两名不保证一定中标。</w:t>
      </w:r>
    </w:p>
    <w:p>
      <w:pPr>
        <w:widowControl/>
        <w:spacing w:line="30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如果评标委员会认为有必要，可以要求投标人介绍相关情况。投标人必须本着诚实信用的原则，实事求是地陈述。如发现有弄虚作假行为，将取消其投标资格。</w:t>
      </w:r>
    </w:p>
    <w:p>
      <w:pPr>
        <w:spacing w:beforeLines="50" w:afterLines="50" w:line="240" w:lineRule="exact"/>
        <w:rPr>
          <w:rFonts w:ascii="宋体" w:hAnsi="宋体"/>
          <w:sz w:val="24"/>
        </w:rPr>
      </w:pPr>
      <w:r>
        <w:rPr>
          <w:rFonts w:hint="eastAsia" w:ascii="宋体" w:hAnsi="宋体"/>
          <w:sz w:val="24"/>
        </w:rPr>
        <w:t>基本评分标准</w:t>
      </w:r>
    </w:p>
    <w:tbl>
      <w:tblPr>
        <w:tblStyle w:val="11"/>
        <w:tblW w:w="9030"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709"/>
        <w:gridCol w:w="709"/>
        <w:gridCol w:w="708"/>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835" w:type="dxa"/>
            <w:vMerge w:val="restart"/>
            <w:vAlign w:val="center"/>
          </w:tcPr>
          <w:p>
            <w:pPr>
              <w:widowControl/>
              <w:spacing w:line="360" w:lineRule="exact"/>
              <w:rPr>
                <w:rFonts w:ascii="宋体" w:hAnsi="宋体"/>
                <w:sz w:val="24"/>
              </w:rPr>
            </w:pPr>
            <w:r>
              <w:rPr>
                <w:rFonts w:hint="eastAsia" w:ascii="宋体" w:hAnsi="宋体"/>
                <w:sz w:val="24"/>
              </w:rPr>
              <w:t>评分标准的设定</w:t>
            </w:r>
          </w:p>
        </w:tc>
        <w:tc>
          <w:tcPr>
            <w:tcW w:w="1418" w:type="dxa"/>
            <w:gridSpan w:val="2"/>
            <w:vAlign w:val="center"/>
          </w:tcPr>
          <w:p>
            <w:pPr>
              <w:widowControl/>
              <w:spacing w:line="360" w:lineRule="exact"/>
              <w:jc w:val="center"/>
              <w:rPr>
                <w:rFonts w:ascii="宋体" w:hAnsi="宋体"/>
                <w:sz w:val="24"/>
              </w:rPr>
            </w:pPr>
            <w:r>
              <w:rPr>
                <w:rFonts w:hint="eastAsia" w:ascii="宋体" w:hAnsi="宋体"/>
                <w:sz w:val="24"/>
              </w:rPr>
              <w:t>评分因素</w:t>
            </w:r>
          </w:p>
        </w:tc>
        <w:tc>
          <w:tcPr>
            <w:tcW w:w="708" w:type="dxa"/>
            <w:vAlign w:val="center"/>
          </w:tcPr>
          <w:p>
            <w:pPr>
              <w:widowControl/>
              <w:spacing w:line="360" w:lineRule="exact"/>
              <w:jc w:val="center"/>
              <w:rPr>
                <w:rFonts w:ascii="宋体" w:hAnsi="宋体"/>
                <w:sz w:val="24"/>
              </w:rPr>
            </w:pPr>
            <w:r>
              <w:rPr>
                <w:rFonts w:hint="eastAsia" w:ascii="宋体" w:hAnsi="宋体"/>
                <w:sz w:val="24"/>
              </w:rPr>
              <w:t>权重</w:t>
            </w:r>
          </w:p>
        </w:tc>
        <w:tc>
          <w:tcPr>
            <w:tcW w:w="6069" w:type="dxa"/>
            <w:vAlign w:val="center"/>
          </w:tcPr>
          <w:p>
            <w:pPr>
              <w:widowControl/>
              <w:spacing w:line="360" w:lineRule="exact"/>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8" w:hRule="atLeast"/>
        </w:trPr>
        <w:tc>
          <w:tcPr>
            <w:tcW w:w="835" w:type="dxa"/>
            <w:vMerge w:val="continue"/>
            <w:vAlign w:val="center"/>
          </w:tcPr>
          <w:p>
            <w:pPr>
              <w:widowControl/>
              <w:spacing w:line="360" w:lineRule="exact"/>
              <w:rPr>
                <w:rFonts w:ascii="宋体" w:hAnsi="宋体"/>
                <w:sz w:val="24"/>
              </w:rPr>
            </w:pPr>
          </w:p>
        </w:tc>
        <w:tc>
          <w:tcPr>
            <w:tcW w:w="1418" w:type="dxa"/>
            <w:gridSpan w:val="2"/>
            <w:vAlign w:val="center"/>
          </w:tcPr>
          <w:p>
            <w:pPr>
              <w:spacing w:line="360" w:lineRule="exact"/>
              <w:jc w:val="center"/>
              <w:rPr>
                <w:rFonts w:ascii="宋体" w:hAnsi="宋体"/>
                <w:sz w:val="24"/>
              </w:rPr>
            </w:pPr>
            <w:r>
              <w:rPr>
                <w:rFonts w:hint="eastAsia" w:ascii="宋体" w:hAnsi="宋体"/>
                <w:sz w:val="24"/>
              </w:rPr>
              <w:t>服务方案</w:t>
            </w:r>
          </w:p>
        </w:tc>
        <w:tc>
          <w:tcPr>
            <w:tcW w:w="708" w:type="dxa"/>
            <w:vAlign w:val="center"/>
          </w:tcPr>
          <w:p>
            <w:pPr>
              <w:spacing w:line="360" w:lineRule="exact"/>
              <w:jc w:val="center"/>
              <w:rPr>
                <w:rFonts w:ascii="宋体" w:hAnsi="宋体"/>
                <w:sz w:val="24"/>
              </w:rPr>
            </w:pPr>
            <w:r>
              <w:rPr>
                <w:rFonts w:hint="eastAsia" w:ascii="宋体" w:hAnsi="宋体"/>
                <w:sz w:val="24"/>
              </w:rPr>
              <w:t>40%</w:t>
            </w:r>
          </w:p>
        </w:tc>
        <w:tc>
          <w:tcPr>
            <w:tcW w:w="6069" w:type="dxa"/>
            <w:vAlign w:val="center"/>
          </w:tcPr>
          <w:p>
            <w:pPr>
              <w:widowControl/>
              <w:spacing w:line="300" w:lineRule="exact"/>
              <w:rPr>
                <w:rFonts w:ascii="宋体" w:hAnsi="宋体"/>
                <w:sz w:val="24"/>
              </w:rPr>
            </w:pPr>
            <w:r>
              <w:rPr>
                <w:rFonts w:hint="eastAsia" w:ascii="宋体" w:hAnsi="宋体"/>
                <w:sz w:val="24"/>
              </w:rPr>
              <w:t>根据投标人的投标文件书面阐述、说明介绍为评分基础，对投标人服务方案进行打分。</w:t>
            </w:r>
          </w:p>
          <w:p>
            <w:pPr>
              <w:widowControl/>
              <w:spacing w:line="300" w:lineRule="exact"/>
              <w:rPr>
                <w:rFonts w:ascii="宋体" w:hAnsi="宋体"/>
                <w:sz w:val="24"/>
              </w:rPr>
            </w:pPr>
            <w:r>
              <w:rPr>
                <w:rFonts w:hint="eastAsia" w:ascii="宋体" w:hAnsi="宋体"/>
                <w:sz w:val="24"/>
              </w:rPr>
              <w:t>1、优秀标准：人员配套方案、服务方案针对性强，符合招标人实际情况，且服务方案内容详细、准确，能够充分满足招标人的需求（得100-90分）；</w:t>
            </w:r>
          </w:p>
          <w:p>
            <w:pPr>
              <w:widowControl/>
              <w:spacing w:line="300" w:lineRule="exact"/>
              <w:rPr>
                <w:rFonts w:ascii="宋体" w:hAnsi="宋体"/>
                <w:sz w:val="24"/>
              </w:rPr>
            </w:pPr>
            <w:r>
              <w:rPr>
                <w:rFonts w:hint="eastAsia" w:ascii="宋体" w:hAnsi="宋体"/>
                <w:sz w:val="24"/>
              </w:rPr>
              <w:t>2、良好标准：人员配套方案、服务方案针对性较强，较符合招标人实际情况，且服务方案内容较详细、准确，能够满足招标人的需求（得89-60分）；</w:t>
            </w:r>
          </w:p>
          <w:p>
            <w:pPr>
              <w:widowControl/>
              <w:spacing w:line="300" w:lineRule="exact"/>
              <w:rPr>
                <w:rFonts w:ascii="宋体" w:hAnsi="宋体"/>
                <w:sz w:val="24"/>
              </w:rPr>
            </w:pPr>
            <w:r>
              <w:rPr>
                <w:rFonts w:hint="eastAsia" w:ascii="宋体" w:hAnsi="宋体"/>
                <w:sz w:val="24"/>
              </w:rPr>
              <w:t>3、一般标准：人员配套方案、服务方案基本符合招标人实际情况，服务方案内容基本详细、准确，基本能够满足招标人的需求（得59-50分）。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835" w:type="dxa"/>
            <w:vMerge w:val="continue"/>
            <w:vAlign w:val="center"/>
          </w:tcPr>
          <w:p>
            <w:pPr>
              <w:widowControl/>
              <w:spacing w:line="360" w:lineRule="exact"/>
              <w:rPr>
                <w:rFonts w:ascii="宋体" w:hAnsi="宋体"/>
                <w:sz w:val="24"/>
              </w:rPr>
            </w:pPr>
          </w:p>
        </w:tc>
        <w:tc>
          <w:tcPr>
            <w:tcW w:w="1418" w:type="dxa"/>
            <w:gridSpan w:val="2"/>
            <w:vAlign w:val="center"/>
          </w:tcPr>
          <w:p>
            <w:pPr>
              <w:widowControl/>
              <w:spacing w:line="360" w:lineRule="exact"/>
              <w:jc w:val="center"/>
              <w:rPr>
                <w:rFonts w:ascii="宋体" w:hAnsi="宋体"/>
                <w:sz w:val="24"/>
              </w:rPr>
            </w:pPr>
            <w:r>
              <w:rPr>
                <w:rFonts w:hint="eastAsia" w:ascii="宋体" w:hAnsi="宋体"/>
                <w:sz w:val="24"/>
              </w:rPr>
              <w:t>服务承诺</w:t>
            </w:r>
          </w:p>
        </w:tc>
        <w:tc>
          <w:tcPr>
            <w:tcW w:w="708" w:type="dxa"/>
            <w:vAlign w:val="center"/>
          </w:tcPr>
          <w:p>
            <w:pPr>
              <w:widowControl/>
              <w:spacing w:line="360" w:lineRule="exact"/>
              <w:jc w:val="center"/>
              <w:rPr>
                <w:rFonts w:ascii="宋体" w:hAnsi="宋体"/>
                <w:sz w:val="24"/>
              </w:rPr>
            </w:pPr>
            <w:r>
              <w:rPr>
                <w:rFonts w:hint="eastAsia" w:ascii="宋体" w:hAnsi="宋体"/>
                <w:sz w:val="24"/>
              </w:rPr>
              <w:t>10%</w:t>
            </w:r>
          </w:p>
        </w:tc>
        <w:tc>
          <w:tcPr>
            <w:tcW w:w="6069" w:type="dxa"/>
            <w:vAlign w:val="center"/>
          </w:tcPr>
          <w:p>
            <w:pPr>
              <w:widowControl/>
              <w:spacing w:line="300" w:lineRule="exact"/>
              <w:rPr>
                <w:rFonts w:ascii="宋体" w:hAnsi="宋体"/>
                <w:sz w:val="24"/>
              </w:rPr>
            </w:pPr>
            <w:r>
              <w:rPr>
                <w:rFonts w:hint="eastAsia" w:ascii="宋体" w:hAnsi="宋体"/>
                <w:sz w:val="24"/>
              </w:rPr>
              <w:t>1、优秀标准：投标人服务系统完善，服务承诺针对性强，能够充分满足招标人的需求(得100-90分)；</w:t>
            </w:r>
          </w:p>
          <w:p>
            <w:pPr>
              <w:widowControl/>
              <w:spacing w:line="300" w:lineRule="exact"/>
              <w:rPr>
                <w:rFonts w:ascii="宋体" w:hAnsi="宋体"/>
                <w:sz w:val="24"/>
              </w:rPr>
            </w:pPr>
            <w:r>
              <w:rPr>
                <w:rFonts w:hint="eastAsia" w:ascii="宋体" w:hAnsi="宋体"/>
                <w:sz w:val="24"/>
              </w:rPr>
              <w:t>2、良好标准：投标人服务承诺针对性较强，能够满足招标人的需求 (得89-60分)；</w:t>
            </w:r>
          </w:p>
          <w:p>
            <w:pPr>
              <w:widowControl/>
              <w:spacing w:line="300" w:lineRule="exact"/>
              <w:rPr>
                <w:rFonts w:ascii="宋体" w:hAnsi="宋体"/>
                <w:sz w:val="24"/>
              </w:rPr>
            </w:pPr>
            <w:r>
              <w:rPr>
                <w:rFonts w:hint="eastAsia" w:ascii="宋体" w:hAnsi="宋体"/>
                <w:sz w:val="24"/>
              </w:rPr>
              <w:t>3、一般标准：投标人服务承诺一般(得59-50分)。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835" w:type="dxa"/>
            <w:vMerge w:val="continue"/>
            <w:vAlign w:val="center"/>
          </w:tcPr>
          <w:p>
            <w:pPr>
              <w:widowControl/>
              <w:spacing w:line="360" w:lineRule="exact"/>
              <w:rPr>
                <w:rFonts w:ascii="宋体" w:hAnsi="宋体"/>
                <w:sz w:val="24"/>
              </w:rPr>
            </w:pPr>
          </w:p>
        </w:tc>
        <w:tc>
          <w:tcPr>
            <w:tcW w:w="709" w:type="dxa"/>
            <w:vMerge w:val="restart"/>
            <w:vAlign w:val="center"/>
          </w:tcPr>
          <w:p>
            <w:pPr>
              <w:widowControl/>
              <w:spacing w:line="360" w:lineRule="exact"/>
              <w:jc w:val="center"/>
              <w:rPr>
                <w:rFonts w:ascii="宋体" w:hAnsi="宋体"/>
                <w:sz w:val="24"/>
              </w:rPr>
            </w:pPr>
            <w:r>
              <w:rPr>
                <w:rFonts w:hint="eastAsia" w:ascii="宋体" w:hAnsi="宋体"/>
                <w:sz w:val="24"/>
              </w:rPr>
              <w:t>律师事务所专业化分工能力</w:t>
            </w:r>
          </w:p>
        </w:tc>
        <w:tc>
          <w:tcPr>
            <w:tcW w:w="709" w:type="dxa"/>
            <w:vAlign w:val="center"/>
          </w:tcPr>
          <w:p>
            <w:pPr>
              <w:widowControl/>
              <w:jc w:val="center"/>
              <w:rPr>
                <w:rFonts w:ascii="宋体" w:hAnsi="宋体"/>
                <w:sz w:val="24"/>
              </w:rPr>
            </w:pPr>
            <w:r>
              <w:rPr>
                <w:rFonts w:hint="eastAsia" w:ascii="宋体" w:hAnsi="宋体"/>
                <w:sz w:val="24"/>
              </w:rPr>
              <w:t>部门</w:t>
            </w:r>
          </w:p>
          <w:p>
            <w:pPr>
              <w:widowControl/>
              <w:jc w:val="center"/>
              <w:rPr>
                <w:rFonts w:ascii="宋体" w:hAnsi="宋体"/>
                <w:sz w:val="24"/>
              </w:rPr>
            </w:pPr>
            <w:r>
              <w:rPr>
                <w:rFonts w:hint="eastAsia" w:ascii="宋体" w:hAnsi="宋体"/>
                <w:sz w:val="24"/>
              </w:rPr>
              <w:t>设置</w:t>
            </w:r>
          </w:p>
        </w:tc>
        <w:tc>
          <w:tcPr>
            <w:tcW w:w="708" w:type="dxa"/>
            <w:vAlign w:val="center"/>
          </w:tcPr>
          <w:p>
            <w:pPr>
              <w:widowControl/>
              <w:spacing w:line="300" w:lineRule="exact"/>
              <w:jc w:val="center"/>
              <w:rPr>
                <w:rFonts w:ascii="宋体" w:hAnsi="宋体"/>
                <w:sz w:val="24"/>
              </w:rPr>
            </w:pPr>
            <w:r>
              <w:rPr>
                <w:rFonts w:hint="eastAsia" w:ascii="宋体" w:hAnsi="宋体"/>
                <w:sz w:val="24"/>
              </w:rPr>
              <w:t>5%</w:t>
            </w:r>
          </w:p>
        </w:tc>
        <w:tc>
          <w:tcPr>
            <w:tcW w:w="6069" w:type="dxa"/>
            <w:vAlign w:val="center"/>
          </w:tcPr>
          <w:p>
            <w:pPr>
              <w:widowControl/>
              <w:spacing w:line="300" w:lineRule="exact"/>
              <w:rPr>
                <w:rFonts w:ascii="宋体" w:hAnsi="宋体"/>
                <w:sz w:val="24"/>
              </w:rPr>
            </w:pPr>
            <w:r>
              <w:rPr>
                <w:rFonts w:hint="eastAsia" w:ascii="宋体" w:hAnsi="宋体"/>
                <w:sz w:val="24"/>
              </w:rPr>
              <w:t>事务所设立3个（含3个）以上专业部门且各专业部门有三名以上专职律师得100分，事务所设立2个（含2个）以上专业部门且各专业部门有三名以上专职律师得90分，不具备以上条件得80分。（提供部门档案及律师所文件，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835" w:type="dxa"/>
            <w:vMerge w:val="continue"/>
            <w:vAlign w:val="center"/>
          </w:tcPr>
          <w:p>
            <w:pPr>
              <w:widowControl/>
              <w:spacing w:line="360" w:lineRule="exact"/>
              <w:rPr>
                <w:rFonts w:ascii="宋体" w:hAnsi="宋体"/>
                <w:sz w:val="24"/>
              </w:rPr>
            </w:pPr>
          </w:p>
        </w:tc>
        <w:tc>
          <w:tcPr>
            <w:tcW w:w="709" w:type="dxa"/>
            <w:vMerge w:val="continue"/>
            <w:vAlign w:val="center"/>
          </w:tcPr>
          <w:p>
            <w:pPr>
              <w:widowControl/>
              <w:spacing w:line="360" w:lineRule="exact"/>
              <w:jc w:val="center"/>
              <w:rPr>
                <w:rFonts w:ascii="宋体" w:hAnsi="宋体"/>
                <w:sz w:val="24"/>
              </w:rPr>
            </w:pPr>
          </w:p>
        </w:tc>
        <w:tc>
          <w:tcPr>
            <w:tcW w:w="709" w:type="dxa"/>
            <w:vAlign w:val="center"/>
          </w:tcPr>
          <w:p>
            <w:pPr>
              <w:widowControl/>
              <w:jc w:val="center"/>
              <w:rPr>
                <w:rFonts w:ascii="宋体" w:hAnsi="宋体"/>
                <w:sz w:val="24"/>
              </w:rPr>
            </w:pPr>
            <w:r>
              <w:rPr>
                <w:rFonts w:hint="eastAsia" w:ascii="宋体" w:hAnsi="宋体"/>
                <w:sz w:val="24"/>
              </w:rPr>
              <w:t>办公</w:t>
            </w:r>
          </w:p>
          <w:p>
            <w:pPr>
              <w:widowControl/>
              <w:jc w:val="center"/>
              <w:rPr>
                <w:rFonts w:ascii="宋体" w:hAnsi="宋体"/>
                <w:sz w:val="24"/>
              </w:rPr>
            </w:pPr>
            <w:r>
              <w:rPr>
                <w:rFonts w:hint="eastAsia" w:ascii="宋体" w:hAnsi="宋体"/>
                <w:sz w:val="24"/>
              </w:rPr>
              <w:t>场所</w:t>
            </w:r>
          </w:p>
        </w:tc>
        <w:tc>
          <w:tcPr>
            <w:tcW w:w="708" w:type="dxa"/>
            <w:vAlign w:val="center"/>
          </w:tcPr>
          <w:p>
            <w:pPr>
              <w:widowControl/>
              <w:spacing w:line="300" w:lineRule="exact"/>
              <w:jc w:val="center"/>
              <w:rPr>
                <w:rFonts w:ascii="宋体" w:hAnsi="宋体"/>
                <w:sz w:val="24"/>
              </w:rPr>
            </w:pPr>
            <w:r>
              <w:rPr>
                <w:rFonts w:hint="eastAsia" w:ascii="宋体" w:hAnsi="宋体"/>
                <w:sz w:val="24"/>
              </w:rPr>
              <w:t>5%</w:t>
            </w:r>
          </w:p>
        </w:tc>
        <w:tc>
          <w:tcPr>
            <w:tcW w:w="6069" w:type="dxa"/>
            <w:vAlign w:val="center"/>
          </w:tcPr>
          <w:p>
            <w:pPr>
              <w:widowControl/>
              <w:spacing w:line="300" w:lineRule="exact"/>
              <w:rPr>
                <w:rFonts w:ascii="宋体" w:hAnsi="宋体"/>
                <w:sz w:val="24"/>
              </w:rPr>
            </w:pPr>
            <w:r>
              <w:rPr>
                <w:rFonts w:hint="eastAsia" w:ascii="宋体" w:hAnsi="宋体"/>
                <w:sz w:val="24"/>
              </w:rPr>
              <w:t>办公面积达到1000平方米（含1000平方米）以上得100分，1000平方米（不含1000平方米）以下150平方米（含150平方米）以上得60分，不足150平方米（不含150平方米）的得20分。(提供房屋产权证或租赁协议，未提供或提供不全不得分)。</w:t>
            </w:r>
          </w:p>
          <w:p>
            <w:pPr>
              <w:widowControl/>
              <w:spacing w:line="300" w:lineRule="exact"/>
              <w:rPr>
                <w:rFonts w:ascii="宋体" w:hAnsi="宋体"/>
                <w:sz w:val="24"/>
              </w:rPr>
            </w:pPr>
            <w:r>
              <w:rPr>
                <w:rFonts w:hint="eastAsia" w:ascii="宋体" w:hAnsi="宋体"/>
                <w:sz w:val="24"/>
              </w:rPr>
              <w:t>注：本项均以大连办公场所面积为评分的依据。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8" w:hRule="atLeast"/>
        </w:trPr>
        <w:tc>
          <w:tcPr>
            <w:tcW w:w="835" w:type="dxa"/>
            <w:vMerge w:val="continue"/>
            <w:vAlign w:val="center"/>
          </w:tcPr>
          <w:p>
            <w:pPr>
              <w:widowControl/>
              <w:spacing w:line="360" w:lineRule="exact"/>
              <w:rPr>
                <w:rFonts w:ascii="宋体" w:hAnsi="宋体"/>
                <w:sz w:val="24"/>
              </w:rPr>
            </w:pPr>
          </w:p>
        </w:tc>
        <w:tc>
          <w:tcPr>
            <w:tcW w:w="709" w:type="dxa"/>
            <w:vMerge w:val="continue"/>
            <w:vAlign w:val="center"/>
          </w:tcPr>
          <w:p>
            <w:pPr>
              <w:widowControl/>
              <w:spacing w:line="360" w:lineRule="exact"/>
              <w:jc w:val="center"/>
              <w:rPr>
                <w:rFonts w:ascii="宋体" w:hAnsi="宋体"/>
                <w:sz w:val="24"/>
              </w:rPr>
            </w:pPr>
          </w:p>
        </w:tc>
        <w:tc>
          <w:tcPr>
            <w:tcW w:w="709" w:type="dxa"/>
            <w:vAlign w:val="center"/>
          </w:tcPr>
          <w:p>
            <w:pPr>
              <w:widowControl/>
              <w:jc w:val="center"/>
              <w:rPr>
                <w:rFonts w:ascii="宋体" w:hAnsi="宋体"/>
                <w:sz w:val="24"/>
              </w:rPr>
            </w:pPr>
            <w:r>
              <w:rPr>
                <w:rFonts w:hint="eastAsia" w:ascii="宋体" w:hAnsi="宋体"/>
                <w:sz w:val="24"/>
              </w:rPr>
              <w:t>服务</w:t>
            </w:r>
          </w:p>
          <w:p>
            <w:pPr>
              <w:widowControl/>
              <w:jc w:val="center"/>
              <w:rPr>
                <w:rFonts w:ascii="宋体" w:hAnsi="宋体"/>
                <w:sz w:val="24"/>
              </w:rPr>
            </w:pPr>
            <w:r>
              <w:rPr>
                <w:rFonts w:hint="eastAsia" w:ascii="宋体" w:hAnsi="宋体"/>
                <w:sz w:val="24"/>
              </w:rPr>
              <w:t>律师</w:t>
            </w:r>
          </w:p>
        </w:tc>
        <w:tc>
          <w:tcPr>
            <w:tcW w:w="708" w:type="dxa"/>
            <w:vAlign w:val="center"/>
          </w:tcPr>
          <w:p>
            <w:pPr>
              <w:widowControl/>
              <w:spacing w:line="300" w:lineRule="exact"/>
              <w:jc w:val="center"/>
              <w:rPr>
                <w:rFonts w:ascii="宋体" w:hAnsi="宋体"/>
                <w:sz w:val="24"/>
              </w:rPr>
            </w:pPr>
            <w:r>
              <w:rPr>
                <w:rFonts w:hint="eastAsia" w:ascii="宋体" w:hAnsi="宋体"/>
                <w:sz w:val="24"/>
              </w:rPr>
              <w:t>3%</w:t>
            </w:r>
          </w:p>
        </w:tc>
        <w:tc>
          <w:tcPr>
            <w:tcW w:w="6069" w:type="dxa"/>
            <w:vAlign w:val="center"/>
          </w:tcPr>
          <w:p>
            <w:pPr>
              <w:widowControl/>
              <w:spacing w:line="300" w:lineRule="exact"/>
              <w:rPr>
                <w:rFonts w:ascii="宋体" w:hAnsi="宋体"/>
                <w:sz w:val="24"/>
              </w:rPr>
            </w:pPr>
            <w:r>
              <w:rPr>
                <w:rFonts w:hint="eastAsia" w:ascii="宋体" w:hAnsi="宋体"/>
                <w:sz w:val="24"/>
              </w:rPr>
              <w:t>注册律师人数在8-24人的得60分；</w:t>
            </w:r>
          </w:p>
          <w:p>
            <w:pPr>
              <w:widowControl/>
              <w:spacing w:line="300" w:lineRule="exact"/>
              <w:rPr>
                <w:rFonts w:ascii="宋体" w:hAnsi="宋体"/>
                <w:sz w:val="24"/>
              </w:rPr>
            </w:pPr>
            <w:r>
              <w:rPr>
                <w:rFonts w:hint="eastAsia" w:ascii="宋体" w:hAnsi="宋体"/>
                <w:sz w:val="24"/>
              </w:rPr>
              <w:t>注册律师人数在25-49人的得80分；</w:t>
            </w:r>
          </w:p>
          <w:p>
            <w:pPr>
              <w:widowControl/>
              <w:spacing w:line="300" w:lineRule="exact"/>
              <w:rPr>
                <w:rFonts w:ascii="宋体" w:hAnsi="宋体"/>
                <w:sz w:val="24"/>
              </w:rPr>
            </w:pPr>
            <w:r>
              <w:rPr>
                <w:rFonts w:hint="eastAsia" w:ascii="宋体" w:hAnsi="宋体"/>
                <w:sz w:val="24"/>
              </w:rPr>
              <w:t>注册律师人数在50人以上的得100分（提供司法行政部门律师注册登记证明、律师执业证，未提供或提供不全不得分）。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835" w:type="dxa"/>
            <w:vMerge w:val="continue"/>
            <w:vAlign w:val="center"/>
          </w:tcPr>
          <w:p>
            <w:pPr>
              <w:widowControl/>
              <w:spacing w:line="360" w:lineRule="exact"/>
              <w:rPr>
                <w:rFonts w:ascii="宋体" w:hAnsi="宋体"/>
                <w:sz w:val="24"/>
              </w:rPr>
            </w:pPr>
          </w:p>
        </w:tc>
        <w:tc>
          <w:tcPr>
            <w:tcW w:w="709" w:type="dxa"/>
            <w:vMerge w:val="restart"/>
            <w:vAlign w:val="center"/>
          </w:tcPr>
          <w:p>
            <w:pPr>
              <w:widowControl/>
              <w:spacing w:line="300" w:lineRule="exact"/>
              <w:jc w:val="center"/>
              <w:rPr>
                <w:rFonts w:ascii="宋体" w:hAnsi="宋体"/>
                <w:sz w:val="24"/>
              </w:rPr>
            </w:pPr>
            <w:r>
              <w:rPr>
                <w:rFonts w:hint="eastAsia" w:ascii="宋体" w:hAnsi="宋体"/>
                <w:sz w:val="24"/>
              </w:rPr>
              <w:t>本项目专职人员资质</w:t>
            </w:r>
          </w:p>
        </w:tc>
        <w:tc>
          <w:tcPr>
            <w:tcW w:w="709" w:type="dxa"/>
            <w:vAlign w:val="center"/>
          </w:tcPr>
          <w:p>
            <w:pPr>
              <w:widowControl/>
              <w:spacing w:line="300" w:lineRule="exact"/>
              <w:jc w:val="center"/>
              <w:rPr>
                <w:rFonts w:ascii="宋体" w:hAnsi="宋体"/>
                <w:sz w:val="24"/>
              </w:rPr>
            </w:pPr>
            <w:r>
              <w:rPr>
                <w:rFonts w:hint="eastAsia" w:ascii="宋体" w:hAnsi="宋体"/>
                <w:sz w:val="24"/>
              </w:rPr>
              <w:t>学历</w:t>
            </w:r>
          </w:p>
        </w:tc>
        <w:tc>
          <w:tcPr>
            <w:tcW w:w="708" w:type="dxa"/>
            <w:vAlign w:val="center"/>
          </w:tcPr>
          <w:p>
            <w:pPr>
              <w:widowControl/>
              <w:spacing w:line="300" w:lineRule="exact"/>
              <w:jc w:val="center"/>
              <w:rPr>
                <w:rFonts w:ascii="宋体" w:hAnsi="宋体"/>
                <w:sz w:val="24"/>
              </w:rPr>
            </w:pPr>
            <w:r>
              <w:rPr>
                <w:rFonts w:hint="eastAsia" w:ascii="宋体" w:hAnsi="宋体"/>
                <w:sz w:val="24"/>
              </w:rPr>
              <w:t>2%</w:t>
            </w:r>
          </w:p>
        </w:tc>
        <w:tc>
          <w:tcPr>
            <w:tcW w:w="6069" w:type="dxa"/>
            <w:vAlign w:val="center"/>
          </w:tcPr>
          <w:p>
            <w:pPr>
              <w:widowControl/>
              <w:spacing w:line="300" w:lineRule="exact"/>
              <w:rPr>
                <w:rFonts w:ascii="宋体" w:hAnsi="宋体"/>
                <w:sz w:val="24"/>
              </w:rPr>
            </w:pPr>
            <w:r>
              <w:rPr>
                <w:rFonts w:hint="eastAsia" w:ascii="宋体" w:hAnsi="宋体"/>
                <w:sz w:val="24"/>
              </w:rPr>
              <w:t>注册律师中10人属于法学硕士研究生学历的得100分；</w:t>
            </w:r>
            <w:r>
              <w:rPr>
                <w:rFonts w:ascii="宋体" w:hAnsi="宋体"/>
                <w:sz w:val="24"/>
              </w:rPr>
              <w:t>10</w:t>
            </w:r>
            <w:r>
              <w:rPr>
                <w:rFonts w:hint="eastAsia" w:ascii="宋体" w:hAnsi="宋体"/>
                <w:sz w:val="24"/>
              </w:rPr>
              <w:t>-5人属于法学硕士研究生学历的得80分；5人以下属于法学硕士研究生学位的得70分；不具备以上条件得60分。（提供学历证、学位证，未提供或提供不足不得分）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835" w:type="dxa"/>
            <w:vMerge w:val="continue"/>
            <w:vAlign w:val="center"/>
          </w:tcPr>
          <w:p>
            <w:pPr>
              <w:widowControl/>
              <w:spacing w:line="360" w:lineRule="exact"/>
              <w:rPr>
                <w:rFonts w:ascii="宋体" w:hAnsi="宋体"/>
                <w:sz w:val="24"/>
              </w:rPr>
            </w:pPr>
          </w:p>
        </w:tc>
        <w:tc>
          <w:tcPr>
            <w:tcW w:w="709" w:type="dxa"/>
            <w:vMerge w:val="continue"/>
            <w:vAlign w:val="center"/>
          </w:tcPr>
          <w:p>
            <w:pPr>
              <w:widowControl/>
              <w:spacing w:line="300" w:lineRule="exact"/>
              <w:jc w:val="center"/>
              <w:rPr>
                <w:rFonts w:ascii="宋体" w:hAnsi="宋体"/>
                <w:sz w:val="24"/>
              </w:rPr>
            </w:pPr>
          </w:p>
        </w:tc>
        <w:tc>
          <w:tcPr>
            <w:tcW w:w="709" w:type="dxa"/>
            <w:vAlign w:val="center"/>
          </w:tcPr>
          <w:p>
            <w:pPr>
              <w:widowControl/>
              <w:spacing w:line="300" w:lineRule="exact"/>
              <w:jc w:val="center"/>
              <w:rPr>
                <w:rFonts w:ascii="宋体" w:hAnsi="宋体"/>
                <w:sz w:val="24"/>
              </w:rPr>
            </w:pPr>
            <w:r>
              <w:rPr>
                <w:rFonts w:hint="eastAsia" w:ascii="宋体" w:hAnsi="宋体"/>
                <w:sz w:val="24"/>
              </w:rPr>
              <w:t>项目经验</w:t>
            </w:r>
          </w:p>
        </w:tc>
        <w:tc>
          <w:tcPr>
            <w:tcW w:w="708" w:type="dxa"/>
            <w:vAlign w:val="center"/>
          </w:tcPr>
          <w:p>
            <w:pPr>
              <w:widowControl/>
              <w:spacing w:line="300" w:lineRule="exact"/>
              <w:jc w:val="center"/>
              <w:rPr>
                <w:rFonts w:ascii="宋体" w:hAnsi="宋体"/>
                <w:sz w:val="24"/>
              </w:rPr>
            </w:pPr>
            <w:r>
              <w:rPr>
                <w:rFonts w:hint="eastAsia" w:ascii="宋体" w:hAnsi="宋体"/>
                <w:sz w:val="24"/>
              </w:rPr>
              <w:t>5%</w:t>
            </w:r>
          </w:p>
        </w:tc>
        <w:tc>
          <w:tcPr>
            <w:tcW w:w="6069" w:type="dxa"/>
            <w:vAlign w:val="center"/>
          </w:tcPr>
          <w:p>
            <w:pPr>
              <w:widowControl/>
              <w:spacing w:line="300" w:lineRule="exact"/>
              <w:rPr>
                <w:rFonts w:ascii="宋体" w:hAnsi="宋体"/>
                <w:sz w:val="24"/>
              </w:rPr>
            </w:pPr>
            <w:r>
              <w:rPr>
                <w:rFonts w:hint="eastAsia" w:ascii="宋体" w:hAnsi="宋体"/>
                <w:sz w:val="24"/>
              </w:rPr>
              <w:t>注册律师中有为政府部门或金融机构或国内外企业服务5年以上经历的，得100分；有为政府部门或金融机构或国内外企业服务3年以上经历的，得90分；有为政府部门或金融机构或国内外企业服务2年以上经历的，得80分。（提供委托机构聘用合同，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835" w:type="dxa"/>
            <w:vMerge w:val="continue"/>
            <w:vAlign w:val="center"/>
          </w:tcPr>
          <w:p>
            <w:pPr>
              <w:widowControl/>
              <w:spacing w:line="360" w:lineRule="exact"/>
              <w:rPr>
                <w:rFonts w:ascii="宋体" w:hAnsi="宋体"/>
                <w:sz w:val="24"/>
              </w:rPr>
            </w:pPr>
          </w:p>
        </w:tc>
        <w:tc>
          <w:tcPr>
            <w:tcW w:w="709" w:type="dxa"/>
            <w:vMerge w:val="continue"/>
            <w:vAlign w:val="center"/>
          </w:tcPr>
          <w:p>
            <w:pPr>
              <w:widowControl/>
              <w:spacing w:line="300" w:lineRule="exact"/>
              <w:jc w:val="center"/>
              <w:rPr>
                <w:rFonts w:ascii="宋体" w:hAnsi="宋体"/>
                <w:sz w:val="24"/>
              </w:rPr>
            </w:pPr>
          </w:p>
        </w:tc>
        <w:tc>
          <w:tcPr>
            <w:tcW w:w="709" w:type="dxa"/>
            <w:vAlign w:val="center"/>
          </w:tcPr>
          <w:p>
            <w:pPr>
              <w:widowControl/>
              <w:spacing w:line="300" w:lineRule="exact"/>
              <w:jc w:val="center"/>
              <w:rPr>
                <w:rFonts w:ascii="宋体" w:hAnsi="宋体"/>
                <w:sz w:val="24"/>
              </w:rPr>
            </w:pPr>
            <w:r>
              <w:rPr>
                <w:rFonts w:hint="eastAsia" w:ascii="宋体" w:hAnsi="宋体"/>
                <w:sz w:val="24"/>
              </w:rPr>
              <w:t>成功</w:t>
            </w:r>
          </w:p>
          <w:p>
            <w:pPr>
              <w:widowControl/>
              <w:spacing w:line="300" w:lineRule="exact"/>
              <w:jc w:val="center"/>
              <w:rPr>
                <w:rFonts w:ascii="宋体" w:hAnsi="宋体"/>
                <w:sz w:val="24"/>
              </w:rPr>
            </w:pPr>
            <w:r>
              <w:rPr>
                <w:rFonts w:hint="eastAsia" w:ascii="宋体" w:hAnsi="宋体"/>
                <w:sz w:val="24"/>
              </w:rPr>
              <w:t>案例</w:t>
            </w:r>
          </w:p>
        </w:tc>
        <w:tc>
          <w:tcPr>
            <w:tcW w:w="708" w:type="dxa"/>
            <w:vAlign w:val="center"/>
          </w:tcPr>
          <w:p>
            <w:pPr>
              <w:widowControl/>
              <w:spacing w:line="300" w:lineRule="exact"/>
              <w:jc w:val="center"/>
              <w:rPr>
                <w:rFonts w:ascii="宋体" w:hAnsi="宋体"/>
                <w:sz w:val="24"/>
              </w:rPr>
            </w:pPr>
            <w:r>
              <w:rPr>
                <w:rFonts w:hint="eastAsia" w:ascii="宋体" w:hAnsi="宋体"/>
                <w:sz w:val="24"/>
              </w:rPr>
              <w:t>20%</w:t>
            </w:r>
          </w:p>
        </w:tc>
        <w:tc>
          <w:tcPr>
            <w:tcW w:w="6069" w:type="dxa"/>
            <w:vAlign w:val="center"/>
          </w:tcPr>
          <w:p>
            <w:pPr>
              <w:widowControl/>
              <w:spacing w:line="300" w:lineRule="exact"/>
              <w:rPr>
                <w:rFonts w:ascii="宋体" w:hAnsi="宋体"/>
                <w:sz w:val="24"/>
              </w:rPr>
            </w:pPr>
            <w:r>
              <w:rPr>
                <w:rFonts w:hint="eastAsia" w:ascii="宋体" w:hAnsi="宋体"/>
                <w:sz w:val="24"/>
              </w:rPr>
              <w:t>提供4件成功案例（其中为政府部门二件，诉讼与非讼各一件；金融机构或国内外企业服务案例各一件），每一案例以合同为准，同时配备对应的委托方评价意见书，每件得10分。</w:t>
            </w:r>
          </w:p>
          <w:p>
            <w:pPr>
              <w:widowControl/>
              <w:spacing w:line="300" w:lineRule="exact"/>
              <w:rPr>
                <w:rFonts w:ascii="宋体" w:hAnsi="宋体"/>
                <w:sz w:val="24"/>
              </w:rPr>
            </w:pPr>
            <w:r>
              <w:rPr>
                <w:rFonts w:hint="eastAsia" w:ascii="宋体" w:hAnsi="宋体"/>
                <w:sz w:val="24"/>
              </w:rPr>
              <w:t>经专家评审认定，此四件案例均取得优质社会法律效果的，加60分；取得较好社会法律效果的，每件加40分；取得一般社会法律效果的，每件加20分。（满分100分）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835" w:type="dxa"/>
            <w:vMerge w:val="continue"/>
            <w:vAlign w:val="center"/>
          </w:tcPr>
          <w:p>
            <w:pPr>
              <w:widowControl/>
              <w:spacing w:line="360" w:lineRule="exact"/>
              <w:rPr>
                <w:rFonts w:ascii="宋体" w:hAnsi="宋体"/>
                <w:sz w:val="24"/>
              </w:rPr>
            </w:pPr>
          </w:p>
        </w:tc>
        <w:tc>
          <w:tcPr>
            <w:tcW w:w="709" w:type="dxa"/>
            <w:vMerge w:val="continue"/>
            <w:vAlign w:val="center"/>
          </w:tcPr>
          <w:p>
            <w:pPr>
              <w:widowControl/>
              <w:spacing w:line="300" w:lineRule="exact"/>
              <w:jc w:val="center"/>
              <w:rPr>
                <w:rFonts w:ascii="宋体" w:hAnsi="宋体"/>
                <w:sz w:val="24"/>
              </w:rPr>
            </w:pPr>
          </w:p>
        </w:tc>
        <w:tc>
          <w:tcPr>
            <w:tcW w:w="709" w:type="dxa"/>
            <w:vAlign w:val="center"/>
          </w:tcPr>
          <w:p>
            <w:pPr>
              <w:widowControl/>
              <w:spacing w:line="300" w:lineRule="exact"/>
              <w:jc w:val="center"/>
              <w:rPr>
                <w:rFonts w:ascii="宋体" w:hAnsi="宋体"/>
                <w:sz w:val="24"/>
              </w:rPr>
            </w:pPr>
            <w:r>
              <w:rPr>
                <w:rFonts w:hint="eastAsia" w:ascii="宋体" w:hAnsi="宋体"/>
                <w:sz w:val="24"/>
              </w:rPr>
              <w:t>自评报告</w:t>
            </w:r>
          </w:p>
        </w:tc>
        <w:tc>
          <w:tcPr>
            <w:tcW w:w="708" w:type="dxa"/>
            <w:vAlign w:val="center"/>
          </w:tcPr>
          <w:p>
            <w:pPr>
              <w:widowControl/>
              <w:spacing w:line="300" w:lineRule="exact"/>
              <w:jc w:val="center"/>
              <w:rPr>
                <w:rFonts w:ascii="宋体" w:hAnsi="宋体"/>
                <w:sz w:val="24"/>
              </w:rPr>
            </w:pPr>
            <w:r>
              <w:rPr>
                <w:rFonts w:hint="eastAsia" w:ascii="宋体" w:hAnsi="宋体"/>
                <w:sz w:val="24"/>
              </w:rPr>
              <w:t>10%</w:t>
            </w:r>
          </w:p>
        </w:tc>
        <w:tc>
          <w:tcPr>
            <w:tcW w:w="6069" w:type="dxa"/>
            <w:vAlign w:val="center"/>
          </w:tcPr>
          <w:p>
            <w:pPr>
              <w:widowControl/>
              <w:spacing w:line="300" w:lineRule="exact"/>
              <w:rPr>
                <w:rFonts w:ascii="宋体" w:hAnsi="宋体"/>
                <w:sz w:val="24"/>
              </w:rPr>
            </w:pPr>
            <w:r>
              <w:rPr>
                <w:rFonts w:hint="eastAsia" w:ascii="宋体" w:hAnsi="宋体"/>
                <w:sz w:val="24"/>
              </w:rPr>
              <w:t>评审委员会根据投标人提供的自评报告内容：法律服务基本情况、法律服务成效及特点、法律服务经验总结及工作建议、2011年以来承办诉讼及非讼业务工作结果说明、投标人自身团队建设及对外合作情况介绍、严格履行律师执业纪律和执业规范的情况说明等内容是否齐全，经验是否丰富、难点把握准确等方面进行打分。</w:t>
            </w:r>
          </w:p>
          <w:p>
            <w:pPr>
              <w:widowControl/>
              <w:spacing w:line="300" w:lineRule="exact"/>
              <w:rPr>
                <w:rFonts w:ascii="宋体" w:hAnsi="宋体"/>
                <w:sz w:val="24"/>
              </w:rPr>
            </w:pPr>
            <w:r>
              <w:rPr>
                <w:rFonts w:hint="eastAsia" w:ascii="宋体" w:hAnsi="宋体"/>
                <w:sz w:val="24"/>
              </w:rPr>
              <w:t>1、优秀标准：100-90分；2、良好标准： 89-60分；3、一般标准： 50-59分。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835" w:type="dxa"/>
            <w:vAlign w:val="center"/>
          </w:tcPr>
          <w:p>
            <w:pPr>
              <w:widowControl/>
              <w:spacing w:line="360" w:lineRule="exact"/>
              <w:rPr>
                <w:rFonts w:ascii="宋体" w:hAnsi="宋体"/>
                <w:b/>
                <w:sz w:val="24"/>
              </w:rPr>
            </w:pPr>
            <w:r>
              <w:rPr>
                <w:rFonts w:hint="eastAsia" w:ascii="宋体" w:hAnsi="宋体"/>
                <w:b/>
                <w:sz w:val="24"/>
              </w:rPr>
              <w:t>加分项</w:t>
            </w:r>
          </w:p>
        </w:tc>
        <w:tc>
          <w:tcPr>
            <w:tcW w:w="1418" w:type="dxa"/>
            <w:gridSpan w:val="2"/>
            <w:vAlign w:val="center"/>
          </w:tcPr>
          <w:p>
            <w:pPr>
              <w:spacing w:line="300" w:lineRule="exact"/>
              <w:jc w:val="center"/>
              <w:rPr>
                <w:rFonts w:ascii="宋体" w:hAnsi="宋体"/>
                <w:b/>
                <w:sz w:val="24"/>
              </w:rPr>
            </w:pPr>
            <w:r>
              <w:rPr>
                <w:rFonts w:hint="eastAsia" w:ascii="宋体" w:hAnsi="宋体"/>
                <w:b/>
                <w:sz w:val="24"/>
              </w:rPr>
              <w:t>涉外工作方案及委托方评价意见</w:t>
            </w:r>
          </w:p>
        </w:tc>
        <w:tc>
          <w:tcPr>
            <w:tcW w:w="708" w:type="dxa"/>
            <w:vAlign w:val="center"/>
          </w:tcPr>
          <w:p>
            <w:pPr>
              <w:widowControl/>
              <w:spacing w:line="300" w:lineRule="exact"/>
              <w:jc w:val="center"/>
              <w:rPr>
                <w:rFonts w:ascii="宋体" w:hAnsi="宋体"/>
                <w:b/>
                <w:sz w:val="24"/>
              </w:rPr>
            </w:pPr>
            <w:r>
              <w:rPr>
                <w:rFonts w:hint="eastAsia" w:ascii="宋体" w:hAnsi="宋体"/>
                <w:b/>
                <w:sz w:val="24"/>
              </w:rPr>
              <w:t>5%</w:t>
            </w:r>
          </w:p>
        </w:tc>
        <w:tc>
          <w:tcPr>
            <w:tcW w:w="6069" w:type="dxa"/>
            <w:vAlign w:val="center"/>
          </w:tcPr>
          <w:p>
            <w:pPr>
              <w:widowControl/>
              <w:spacing w:line="300" w:lineRule="exact"/>
              <w:rPr>
                <w:rFonts w:ascii="宋体" w:hAnsi="宋体"/>
                <w:b/>
                <w:sz w:val="24"/>
              </w:rPr>
            </w:pPr>
            <w:r>
              <w:rPr>
                <w:rFonts w:hint="eastAsia" w:ascii="宋体" w:hAnsi="宋体"/>
                <w:b/>
                <w:sz w:val="24"/>
              </w:rPr>
              <w:t>根据投标人提供的针对涉外洽谈业务的人员配置、工作方案、聘用合同及委托方评价意见等说明能否满足本项目需求及招标人服务要求等情况进行综合评分。</w:t>
            </w:r>
          </w:p>
          <w:p>
            <w:pPr>
              <w:widowControl/>
              <w:spacing w:line="300" w:lineRule="exact"/>
              <w:rPr>
                <w:rFonts w:ascii="宋体" w:hAnsi="宋体"/>
                <w:b/>
                <w:sz w:val="24"/>
              </w:rPr>
            </w:pPr>
            <w:r>
              <w:rPr>
                <w:rFonts w:hint="eastAsia" w:ascii="宋体" w:hAnsi="宋体"/>
                <w:b/>
                <w:sz w:val="24"/>
              </w:rPr>
              <w:t>1、优秀标准：为本项目服务的律师有国外律师执业资格证、专业法律外文等级证书（TOLES/ILEC/LEC等）、所提供案例标的额巨大委托方评价意见优秀及取得优质社会法律效果、服务方案针对性强，且服务方案内容详细、准确，能够充分满足招标人的需求（得100-90分）；</w:t>
            </w:r>
          </w:p>
          <w:p>
            <w:pPr>
              <w:widowControl/>
              <w:spacing w:line="300" w:lineRule="exact"/>
              <w:rPr>
                <w:rFonts w:ascii="宋体" w:hAnsi="宋体"/>
                <w:b/>
                <w:sz w:val="24"/>
              </w:rPr>
            </w:pPr>
            <w:r>
              <w:rPr>
                <w:rFonts w:hint="eastAsia" w:ascii="宋体" w:hAnsi="宋体"/>
                <w:b/>
                <w:sz w:val="24"/>
              </w:rPr>
              <w:t>2、良好标准：为本项目服务的律师有国外律师执业资格证、专业法律外文等级证书（TOLES/ILEC/LEC等）、所提供案例标的额较大委托方评价良好及取得较好社会法律效果、服务方案针对性较强，且服务方案内容较详细、准确，能够满足招标人的需求（得89-70分）；</w:t>
            </w:r>
          </w:p>
          <w:p>
            <w:pPr>
              <w:spacing w:line="300" w:lineRule="exact"/>
              <w:rPr>
                <w:rFonts w:ascii="宋体" w:hAnsi="宋体"/>
                <w:b/>
                <w:sz w:val="24"/>
              </w:rPr>
            </w:pPr>
            <w:r>
              <w:rPr>
                <w:rFonts w:hint="eastAsia" w:ascii="宋体" w:hAnsi="宋体"/>
                <w:b/>
                <w:sz w:val="24"/>
              </w:rPr>
              <w:t>3、一般标准：为本项目服务的律师有专业法律外文等级证书（TOLES/ILEC/LEC等）、所提供案例标的额一般委托方评价一般及取得一般社会法律效果、服务方案基本符合招标人实际情况，服务方案内容，基本能够满足招标人的需求（得69-60分）。</w:t>
            </w:r>
          </w:p>
          <w:p>
            <w:pPr>
              <w:spacing w:line="300" w:lineRule="exact"/>
              <w:rPr>
                <w:rFonts w:ascii="宋体" w:hAnsi="宋体"/>
                <w:b/>
                <w:sz w:val="24"/>
              </w:rPr>
            </w:pPr>
            <w:r>
              <w:rPr>
                <w:rFonts w:hint="eastAsia" w:ascii="宋体" w:hAnsi="宋体"/>
                <w:b/>
                <w:sz w:val="24"/>
              </w:rPr>
              <w:t>注：所提供案例系投标人现有注册律师承办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6" w:hRule="atLeast"/>
        </w:trPr>
        <w:tc>
          <w:tcPr>
            <w:tcW w:w="9030" w:type="dxa"/>
            <w:gridSpan w:val="5"/>
            <w:vAlign w:val="center"/>
          </w:tcPr>
          <w:p>
            <w:pPr>
              <w:widowControl/>
              <w:spacing w:line="300" w:lineRule="exact"/>
              <w:ind w:firstLine="413" w:firstLineChars="196"/>
              <w:rPr>
                <w:rFonts w:ascii="宋体" w:hAnsi="宋体"/>
                <w:b/>
                <w:szCs w:val="21"/>
              </w:rPr>
            </w:pPr>
            <w:r>
              <w:rPr>
                <w:rFonts w:hint="eastAsia" w:ascii="宋体" w:hAnsi="宋体"/>
                <w:b/>
                <w:szCs w:val="21"/>
              </w:rPr>
              <w:t>加分项说明：分别计算出各评委对某一特定投标人加分项得分，用各评标委员会成员评出的该投标人加分项汇总得分平均值即为加分项总得分，加分项总得分由高到低排出顺序，选取前两名（未被选取上的不计入加分项），用加分项得分与该投标人非价格因素汇总平均值得分之和即为该投标人的评标总得分。如果投标人加分项总得分相同，按投标人非价格因素总得分平均值由高到低排出顺序选取。</w:t>
            </w:r>
          </w:p>
          <w:p>
            <w:pPr>
              <w:widowControl/>
              <w:spacing w:line="300" w:lineRule="exact"/>
              <w:rPr>
                <w:rFonts w:ascii="宋体" w:hAnsi="宋体"/>
                <w:b/>
                <w:sz w:val="24"/>
              </w:rPr>
            </w:pPr>
            <w:r>
              <w:rPr>
                <w:rFonts w:hint="eastAsia" w:ascii="宋体" w:hAnsi="宋体"/>
                <w:b/>
                <w:szCs w:val="21"/>
              </w:rPr>
              <w:t>注：加分项被选取的前两名不保证一定中标。</w:t>
            </w:r>
          </w:p>
        </w:tc>
      </w:tr>
    </w:tbl>
    <w:p>
      <w:pPr>
        <w:tabs>
          <w:tab w:val="left" w:pos="360"/>
        </w:tabs>
        <w:spacing w:line="360" w:lineRule="auto"/>
        <w:rPr>
          <w:rFonts w:ascii="宋体" w:hAnsi="宋体"/>
          <w:sz w:val="24"/>
        </w:rPr>
      </w:pPr>
    </w:p>
    <w:p>
      <w:pPr>
        <w:tabs>
          <w:tab w:val="left" w:pos="360"/>
        </w:tabs>
        <w:spacing w:line="360" w:lineRule="auto"/>
        <w:rPr>
          <w:rFonts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保留小数点后两位（按四舍五入原则）</w:t>
      </w:r>
    </w:p>
    <w:p>
      <w:pPr>
        <w:tabs>
          <w:tab w:val="left" w:pos="360"/>
        </w:tabs>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投标人在投标时须提供与以上评分因素相关的材料。如果发现有弄虚作假的，将取消其投标资格。</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w:t>
      </w:r>
      <w:bookmarkStart w:id="3" w:name="_GoBack"/>
      <w:bookmarkEnd w:id="3"/>
      <w:r>
        <w:rPr>
          <w:rFonts w:hint="eastAsia" w:ascii="宋体" w:hAnsi="宋体"/>
          <w:sz w:val="24"/>
        </w:rPr>
        <w:t>保密要求</w:t>
      </w:r>
    </w:p>
    <w:p>
      <w:pPr>
        <w:spacing w:line="360" w:lineRule="auto"/>
        <w:ind w:firstLine="480" w:firstLineChars="200"/>
        <w:rPr>
          <w:rFonts w:ascii="宋体" w:hAnsi="宋体"/>
          <w:sz w:val="24"/>
        </w:rPr>
      </w:pPr>
      <w:r>
        <w:rPr>
          <w:rFonts w:hint="eastAsia" w:ascii="宋体" w:hAnsi="宋体"/>
          <w:sz w:val="24"/>
        </w:rPr>
        <w:t>从开标时起到中标公告发布时止，有关投标文件的审查、澄清、评估和比较以及有关授予合同的意向的一切情况都不得透露给投标人或与上述评审工作无关的人员。</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44"/>
        </w:rPr>
      </w:pPr>
    </w:p>
    <w:p>
      <w:pPr>
        <w:adjustRightInd w:val="0"/>
        <w:snapToGrid w:val="0"/>
        <w:spacing w:line="360" w:lineRule="auto"/>
        <w:ind w:firstLine="480" w:firstLineChars="200"/>
        <w:jc w:val="left"/>
        <w:rPr>
          <w:rFonts w:ascii="宋体" w:hAnsi="宋体"/>
          <w:bCs/>
          <w:sz w:val="24"/>
        </w:rPr>
      </w:pPr>
    </w:p>
    <w:sectPr>
      <w:pgSz w:w="11900"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Courier">
    <w:altName w:val="Courier New"/>
    <w:panose1 w:val="02070409020205020404"/>
    <w:charset w:val="00"/>
    <w:family w:val="moder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1"/>
        <w:szCs w:val="21"/>
      </w:rPr>
    </w:pPr>
  </w:p>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38</w:t>
    </w:r>
    <w:r>
      <w:fldChar w:fldCharType="end"/>
    </w:r>
  </w:p>
  <w:p>
    <w:pPr>
      <w:pStyle w:val="5"/>
      <w:rPr>
        <w:rFonts w:ascii="仿宋_GB2312" w:eastAsia="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519F"/>
    <w:multiLevelType w:val="singleLevel"/>
    <w:tmpl w:val="582D51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10F6"/>
    <w:rsid w:val="00016EDF"/>
    <w:rsid w:val="000610F6"/>
    <w:rsid w:val="0008042E"/>
    <w:rsid w:val="00091AB9"/>
    <w:rsid w:val="000D139C"/>
    <w:rsid w:val="001D0482"/>
    <w:rsid w:val="001F5920"/>
    <w:rsid w:val="00203223"/>
    <w:rsid w:val="00227E27"/>
    <w:rsid w:val="00246800"/>
    <w:rsid w:val="002568CC"/>
    <w:rsid w:val="002E3936"/>
    <w:rsid w:val="002E41F9"/>
    <w:rsid w:val="0031177B"/>
    <w:rsid w:val="00341F86"/>
    <w:rsid w:val="00351E46"/>
    <w:rsid w:val="00387CF1"/>
    <w:rsid w:val="003D4574"/>
    <w:rsid w:val="003D638E"/>
    <w:rsid w:val="003E7628"/>
    <w:rsid w:val="004228C6"/>
    <w:rsid w:val="00431784"/>
    <w:rsid w:val="0048439A"/>
    <w:rsid w:val="00490A86"/>
    <w:rsid w:val="004B42FC"/>
    <w:rsid w:val="005163AF"/>
    <w:rsid w:val="00575D25"/>
    <w:rsid w:val="00597251"/>
    <w:rsid w:val="005A61BB"/>
    <w:rsid w:val="005B3F4F"/>
    <w:rsid w:val="005F51A0"/>
    <w:rsid w:val="00614EA5"/>
    <w:rsid w:val="00654920"/>
    <w:rsid w:val="006B0744"/>
    <w:rsid w:val="006C6964"/>
    <w:rsid w:val="006F3CE2"/>
    <w:rsid w:val="0070233F"/>
    <w:rsid w:val="007077E6"/>
    <w:rsid w:val="00750AA7"/>
    <w:rsid w:val="00776B86"/>
    <w:rsid w:val="007F09D2"/>
    <w:rsid w:val="00816989"/>
    <w:rsid w:val="008330ED"/>
    <w:rsid w:val="0086389E"/>
    <w:rsid w:val="00894C29"/>
    <w:rsid w:val="00903529"/>
    <w:rsid w:val="00970046"/>
    <w:rsid w:val="00985956"/>
    <w:rsid w:val="00996581"/>
    <w:rsid w:val="009A5EE2"/>
    <w:rsid w:val="009B10E9"/>
    <w:rsid w:val="009D1316"/>
    <w:rsid w:val="00A16D19"/>
    <w:rsid w:val="00A414F1"/>
    <w:rsid w:val="00A41C48"/>
    <w:rsid w:val="00A51328"/>
    <w:rsid w:val="00A55E88"/>
    <w:rsid w:val="00A56D22"/>
    <w:rsid w:val="00A665DE"/>
    <w:rsid w:val="00A8308B"/>
    <w:rsid w:val="00B109B6"/>
    <w:rsid w:val="00B113EC"/>
    <w:rsid w:val="00B17032"/>
    <w:rsid w:val="00B32116"/>
    <w:rsid w:val="00B52A4A"/>
    <w:rsid w:val="00C630C3"/>
    <w:rsid w:val="00C64FF0"/>
    <w:rsid w:val="00C80968"/>
    <w:rsid w:val="00C81B9F"/>
    <w:rsid w:val="00CD3B97"/>
    <w:rsid w:val="00DA1000"/>
    <w:rsid w:val="00DC04C2"/>
    <w:rsid w:val="00DE033D"/>
    <w:rsid w:val="00DE793F"/>
    <w:rsid w:val="00E25D18"/>
    <w:rsid w:val="00E50A87"/>
    <w:rsid w:val="00E63BD0"/>
    <w:rsid w:val="00E76C78"/>
    <w:rsid w:val="00E771B5"/>
    <w:rsid w:val="00E8248A"/>
    <w:rsid w:val="00E963E0"/>
    <w:rsid w:val="00EA4820"/>
    <w:rsid w:val="00EB1DC3"/>
    <w:rsid w:val="00EB6939"/>
    <w:rsid w:val="00F02A31"/>
    <w:rsid w:val="00F61DAD"/>
    <w:rsid w:val="00F707D8"/>
    <w:rsid w:val="00F848CB"/>
    <w:rsid w:val="00F86696"/>
    <w:rsid w:val="00F92569"/>
    <w:rsid w:val="00FF3BB0"/>
    <w:rsid w:val="07492BBE"/>
    <w:rsid w:val="13D2056B"/>
    <w:rsid w:val="18B56BBD"/>
    <w:rsid w:val="1DBA1D68"/>
    <w:rsid w:val="2AFD04BC"/>
    <w:rsid w:val="2C1B3DC0"/>
    <w:rsid w:val="322054B2"/>
    <w:rsid w:val="334747BB"/>
    <w:rsid w:val="43090C73"/>
    <w:rsid w:val="44DF193D"/>
    <w:rsid w:val="52CE311D"/>
    <w:rsid w:val="5F907405"/>
    <w:rsid w:val="674868A2"/>
    <w:rsid w:val="78A26FE1"/>
    <w:rsid w:val="7F5329A9"/>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lang w:bidi="he-IL"/>
    </w:rPr>
  </w:style>
  <w:style w:type="paragraph" w:styleId="3">
    <w:name w:val="annotation text"/>
    <w:basedOn w:val="1"/>
    <w:link w:val="12"/>
    <w:qFormat/>
    <w:uiPriority w:val="0"/>
    <w:pPr>
      <w:jc w:val="left"/>
    </w:pPr>
    <w:rPr>
      <w:szCs w:val="20"/>
    </w:rPr>
  </w:style>
  <w:style w:type="paragraph" w:styleId="4">
    <w:name w:val="Plain Text"/>
    <w:basedOn w:val="1"/>
    <w:link w:val="13"/>
    <w:qFormat/>
    <w:uiPriority w:val="0"/>
    <w:rPr>
      <w:rFonts w:ascii="宋体" w:hAnsi="Courier New"/>
      <w:szCs w:val="21"/>
    </w:rPr>
  </w:style>
  <w:style w:type="paragraph" w:styleId="5">
    <w:name w:val="footer"/>
    <w:basedOn w:val="1"/>
    <w:link w:val="14"/>
    <w:qFormat/>
    <w:uiPriority w:val="0"/>
    <w:pPr>
      <w:tabs>
        <w:tab w:val="center" w:pos="4153"/>
        <w:tab w:val="right" w:pos="8306"/>
      </w:tabs>
      <w:snapToGrid w:val="0"/>
      <w:jc w:val="left"/>
    </w:pPr>
    <w:rPr>
      <w:rFonts w:ascii="Cambria" w:hAnsi="Cambria"/>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8"/>
    <w:qFormat/>
    <w:uiPriority w:val="0"/>
    <w:pPr>
      <w:widowControl/>
      <w:spacing w:before="100" w:beforeAutospacing="1" w:after="100" w:afterAutospacing="1"/>
      <w:jc w:val="left"/>
    </w:pPr>
    <w:rPr>
      <w:rFonts w:ascii="宋体" w:hAnsi="宋体"/>
      <w:kern w:val="0"/>
      <w:sz w:val="24"/>
    </w:rPr>
  </w:style>
  <w:style w:type="character" w:styleId="9">
    <w:name w:val="Strong"/>
    <w:qFormat/>
    <w:uiPriority w:val="0"/>
    <w:rPr>
      <w:b/>
      <w:bCs/>
    </w:rPr>
  </w:style>
  <w:style w:type="character" w:styleId="10">
    <w:name w:val="page number"/>
    <w:uiPriority w:val="0"/>
  </w:style>
  <w:style w:type="character" w:customStyle="1" w:styleId="12">
    <w:name w:val="批注文字 Char"/>
    <w:link w:val="3"/>
    <w:uiPriority w:val="0"/>
    <w:rPr>
      <w:rFonts w:ascii="Times New Roman" w:hAnsi="Times New Roman"/>
      <w:kern w:val="2"/>
      <w:sz w:val="21"/>
    </w:rPr>
  </w:style>
  <w:style w:type="character" w:customStyle="1" w:styleId="13">
    <w:name w:val="纯文本 Char"/>
    <w:link w:val="4"/>
    <w:uiPriority w:val="0"/>
    <w:rPr>
      <w:rFonts w:ascii="宋体" w:hAnsi="Courier New"/>
      <w:kern w:val="2"/>
      <w:sz w:val="21"/>
      <w:szCs w:val="21"/>
    </w:rPr>
  </w:style>
  <w:style w:type="character" w:customStyle="1" w:styleId="14">
    <w:name w:val="页脚 Char"/>
    <w:link w:val="5"/>
    <w:qFormat/>
    <w:uiPriority w:val="0"/>
    <w:rPr>
      <w:kern w:val="2"/>
      <w:sz w:val="18"/>
      <w:szCs w:val="18"/>
    </w:rPr>
  </w:style>
  <w:style w:type="character" w:customStyle="1" w:styleId="15">
    <w:name w:val="页眉 Char"/>
    <w:link w:val="6"/>
    <w:uiPriority w:val="0"/>
    <w:rPr>
      <w:rFonts w:ascii="Times New Roman" w:hAnsi="Times New Roman"/>
      <w:kern w:val="2"/>
      <w:sz w:val="18"/>
      <w:szCs w:val="18"/>
    </w:rPr>
  </w:style>
  <w:style w:type="character" w:customStyle="1" w:styleId="16">
    <w:name w:val="页脚字符1"/>
    <w:semiHidden/>
    <w:uiPriority w:val="99"/>
    <w:rPr>
      <w:rFonts w:ascii="Times New Roman" w:hAnsi="Times New Roman"/>
      <w:kern w:val="2"/>
      <w:sz w:val="18"/>
      <w:szCs w:val="18"/>
    </w:rPr>
  </w:style>
  <w:style w:type="character" w:customStyle="1" w:styleId="17">
    <w:name w:val="纯文本字符1"/>
    <w:semiHidden/>
    <w:qFormat/>
    <w:uiPriority w:val="99"/>
    <w:rPr>
      <w:rFonts w:ascii="宋体" w:hAnsi="Courier"/>
      <w:kern w:val="2"/>
      <w:sz w:val="24"/>
      <w:szCs w:val="24"/>
    </w:rPr>
  </w:style>
  <w:style w:type="character" w:customStyle="1" w:styleId="18">
    <w:name w:val="普通(网站) Char"/>
    <w:link w:val="7"/>
    <w:uiPriority w:val="0"/>
    <w:rPr>
      <w:rFonts w:ascii="宋体" w:hAnsi="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39</Pages>
  <Words>2725</Words>
  <Characters>15536</Characters>
  <Lines>129</Lines>
  <Paragraphs>36</Paragraphs>
  <ScaleCrop>false</ScaleCrop>
  <LinksUpToDate>false</LinksUpToDate>
  <CharactersWithSpaces>18225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2016-10-20T02:48:00Z</dcterms:created>
  <dc:creator>黄 博</dc:creator>
  <cp:lastModifiedBy>kangle</cp:lastModifiedBy>
  <cp:lastPrinted>2016-11-30T06:34:00Z</cp:lastPrinted>
  <dcterms:modified xsi:type="dcterms:W3CDTF">2016-11-30T08:12:29Z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