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楷体" w:hAnsi="华文楷体" w:eastAsia="华文楷体" w:cs="华文楷体"/>
          <w:b/>
          <w:color w:val="FF0000"/>
          <w:spacing w:val="198"/>
          <w:kern w:val="1"/>
          <w:sz w:val="30"/>
          <w:szCs w:val="30"/>
        </w:rPr>
      </w:pPr>
      <w:bookmarkStart w:id="0" w:name="OLE_LINK1"/>
      <w:r>
        <w:rPr>
          <w:rFonts w:hint="eastAsia" w:ascii="楷体" w:hAnsi="楷体" w:eastAsia="楷体" w:cs="楷体"/>
          <w:b/>
          <w:color w:val="FF0000"/>
          <w:spacing w:val="198"/>
          <w:kern w:val="1"/>
          <w:sz w:val="160"/>
          <w:szCs w:val="160"/>
        </w:rPr>
        <w:t>大连会展</w:t>
      </w:r>
    </w:p>
    <w:p>
      <w:pPr>
        <w:spacing w:line="336" w:lineRule="auto"/>
        <w:jc w:val="center"/>
        <w:rPr>
          <w:b/>
          <w:kern w:val="1"/>
          <w:sz w:val="32"/>
        </w:rPr>
      </w:pPr>
      <w:r>
        <w:rPr>
          <w:b/>
          <w:kern w:val="1"/>
          <w:sz w:val="32"/>
        </w:rPr>
        <w:t>201</w:t>
      </w:r>
      <w:r>
        <w:rPr>
          <w:rFonts w:hint="eastAsia"/>
          <w:b/>
          <w:kern w:val="1"/>
          <w:sz w:val="32"/>
          <w:lang w:val="en-US" w:eastAsia="zh-CN"/>
        </w:rPr>
        <w:t>6</w:t>
      </w:r>
      <w:r>
        <w:rPr>
          <w:b/>
          <w:kern w:val="1"/>
          <w:sz w:val="32"/>
        </w:rPr>
        <w:t>年第</w:t>
      </w:r>
      <w:r>
        <w:rPr>
          <w:rFonts w:hint="eastAsia"/>
          <w:b/>
          <w:kern w:val="1"/>
          <w:sz w:val="32"/>
          <w:lang w:val="en-US" w:eastAsia="zh-CN"/>
        </w:rPr>
        <w:t>10</w:t>
      </w:r>
      <w:r>
        <w:rPr>
          <w:b/>
          <w:kern w:val="1"/>
          <w:sz w:val="32"/>
        </w:rPr>
        <w:t>期（总</w:t>
      </w:r>
      <w:r>
        <w:rPr>
          <w:rFonts w:hint="eastAsia"/>
          <w:b/>
          <w:kern w:val="1"/>
          <w:sz w:val="32"/>
          <w:lang w:val="en-US" w:eastAsia="zh-CN"/>
        </w:rPr>
        <w:t>204</w:t>
      </w:r>
      <w:r>
        <w:rPr>
          <w:b/>
          <w:kern w:val="1"/>
          <w:sz w:val="32"/>
        </w:rPr>
        <w:t>期）电子版</w:t>
      </w:r>
    </w:p>
    <w:p>
      <w:pPr>
        <w:spacing w:line="336" w:lineRule="auto"/>
        <w:jc w:val="center"/>
        <w:rPr>
          <w:b/>
          <w:kern w:val="1"/>
          <w:sz w:val="32"/>
        </w:rPr>
      </w:pPr>
    </w:p>
    <w:p>
      <w:pPr>
        <w:spacing w:line="336" w:lineRule="auto"/>
        <w:jc w:val="center"/>
        <w:rPr>
          <w:b/>
          <w:kern w:val="1"/>
          <w:sz w:val="10"/>
        </w:rPr>
      </w:pPr>
    </w:p>
    <w:p>
      <w:pPr>
        <w:spacing w:line="330" w:lineRule="exact"/>
        <w:rPr>
          <w:rFonts w:ascii="仿宋_GB2312" w:hAnsi="仿宋_GB2312" w:eastAsia="仿宋_GB2312"/>
          <w:b/>
          <w:kern w:val="1"/>
          <w:sz w:val="30"/>
        </w:rPr>
      </w:pPr>
      <w:r>
        <w:rPr>
          <w:rFonts w:ascii="仿宋_GB2312" w:hAnsi="仿宋_GB2312" w:eastAsia="仿宋_GB2312"/>
          <w:b/>
          <w:kern w:val="1"/>
          <w:sz w:val="30"/>
        </w:rPr>
        <w:t>大连市会议展览工作领导小组办公室</w:t>
      </w:r>
    </w:p>
    <w:p>
      <w:pPr>
        <w:spacing w:line="330" w:lineRule="exact"/>
        <w:rPr>
          <w:rFonts w:eastAsia="楷体_GB2312"/>
          <w:b/>
          <w:spacing w:val="24"/>
          <w:kern w:val="1"/>
          <w:sz w:val="30"/>
        </w:rPr>
      </w:pPr>
      <w:r>
        <w:rPr>
          <w:rFonts w:ascii="仿宋_GB2312" w:hAnsi="仿宋_GB2312" w:eastAsia="仿宋_GB2312"/>
          <w:b/>
          <w:kern w:val="1"/>
          <w:sz w:val="30"/>
        </w:rPr>
        <w:t xml:space="preserve">                                             201</w:t>
      </w:r>
      <w:r>
        <w:rPr>
          <w:rFonts w:hint="eastAsia" w:ascii="仿宋_GB2312" w:hAnsi="仿宋_GB2312" w:eastAsia="仿宋_GB2312"/>
          <w:b/>
          <w:kern w:val="1"/>
          <w:sz w:val="30"/>
          <w:lang w:val="en-US" w:eastAsia="zh-CN"/>
        </w:rPr>
        <w:t>6</w:t>
      </w:r>
      <w:r>
        <w:rPr>
          <w:rFonts w:ascii="仿宋_GB2312" w:hAnsi="仿宋_GB2312" w:eastAsia="仿宋_GB2312"/>
          <w:b/>
          <w:kern w:val="1"/>
          <w:sz w:val="30"/>
        </w:rPr>
        <w:t>年</w:t>
      </w:r>
      <w:r>
        <w:rPr>
          <w:rFonts w:hint="eastAsia" w:ascii="仿宋_GB2312" w:hAnsi="仿宋_GB2312" w:eastAsia="仿宋_GB2312"/>
          <w:b/>
          <w:kern w:val="1"/>
          <w:sz w:val="30"/>
          <w:lang w:val="en-US" w:eastAsia="zh-CN"/>
        </w:rPr>
        <w:t>10</w:t>
      </w:r>
      <w:r>
        <w:rPr>
          <w:rFonts w:ascii="仿宋_GB2312" w:hAnsi="仿宋_GB2312" w:eastAsia="仿宋_GB2312"/>
          <w:b/>
          <w:kern w:val="1"/>
          <w:sz w:val="30"/>
        </w:rPr>
        <w:t>月</w:t>
      </w:r>
      <w:r>
        <w:rPr>
          <w:rFonts w:hint="eastAsia" w:ascii="仿宋_GB2312" w:hAnsi="仿宋_GB2312" w:eastAsia="仿宋_GB2312"/>
          <w:b/>
          <w:kern w:val="1"/>
          <w:sz w:val="30"/>
          <w:lang w:val="en-US" w:eastAsia="zh-CN"/>
        </w:rPr>
        <w:t>12</w:t>
      </w:r>
      <w:r>
        <w:rPr>
          <w:rFonts w:ascii="仿宋_GB2312" w:hAnsi="仿宋_GB2312" w:eastAsia="仿宋_GB2312"/>
          <w:b/>
          <w:kern w:val="1"/>
          <w:sz w:val="30"/>
        </w:rPr>
        <w:t>日</w:t>
      </w:r>
    </w:p>
    <w:p>
      <w:pPr>
        <w:spacing w:line="330" w:lineRule="exact"/>
        <w:rPr>
          <w:rFonts w:ascii="仿宋_GB2312" w:hAnsi="仿宋_GB2312" w:eastAsia="仿宋_GB2312"/>
          <w:b/>
          <w:kern w:val="1"/>
          <w:sz w:val="30"/>
        </w:rPr>
      </w:pPr>
      <w:r>
        <w:rPr>
          <w:rFonts w:eastAsia="楷体_GB2312"/>
          <w:b/>
          <w:kern w:val="1"/>
          <w:sz w:val="30"/>
        </w:rPr>
        <w:t>中国国际贸易促进委员会大连市分会</w:t>
      </w:r>
      <w:r>
        <w:rPr>
          <w:rFonts w:eastAsia="楷体_GB2312"/>
          <w:b/>
          <w:spacing w:val="14"/>
          <w:kern w:val="1"/>
          <w:sz w:val="36"/>
        </w:rPr>
        <w:t xml:space="preserve">      </w:t>
      </w:r>
      <w:r>
        <w:rPr>
          <w:rFonts w:ascii="仿宋_GB2312" w:hAnsi="仿宋_GB2312" w:eastAsia="仿宋_GB2312"/>
          <w:b/>
          <w:spacing w:val="14"/>
          <w:kern w:val="1"/>
          <w:sz w:val="30"/>
        </w:rPr>
        <w:t xml:space="preserve">         </w:t>
      </w:r>
    </w:p>
    <w:p>
      <w:pPr>
        <w:rPr>
          <w:rFonts w:ascii="华文楷体" w:hAnsi="华文楷体" w:eastAsia="华文楷体" w:cs="华文楷体"/>
          <w:b/>
          <w:color w:val="FF0000"/>
          <w:spacing w:val="198"/>
          <w:kern w:val="1"/>
          <w:sz w:val="30"/>
          <w:szCs w:val="30"/>
          <w:u w:val="single"/>
        </w:rPr>
      </w:pPr>
      <w:r>
        <w:rPr>
          <w:rFonts w:ascii="华文楷体" w:hAnsi="华文楷体" w:eastAsia="华文楷体" w:cs="华文楷体"/>
          <w:b/>
          <w:color w:val="FF0000"/>
          <w:spacing w:val="198"/>
          <w:kern w:val="1"/>
          <w:sz w:val="30"/>
          <w:szCs w:val="30"/>
          <w:u w:val="single"/>
        </w:rPr>
        <w:t xml:space="preserve">                  </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b/>
          <w:sz w:val="24"/>
        </w:rPr>
      </w:pPr>
    </w:p>
    <w:p>
      <w:pPr>
        <w:jc w:val="center"/>
        <w:rPr>
          <w:rFonts w:ascii="楷体_GB2312" w:hAnsi="楷体_GB2312" w:eastAsia="楷体_GB2312" w:cs="宋体"/>
          <w:b/>
          <w:sz w:val="44"/>
          <w:szCs w:val="44"/>
        </w:rPr>
      </w:pPr>
      <w:r>
        <w:rPr>
          <w:rFonts w:ascii="楷体_GB2312" w:hAnsi="楷体_GB2312" w:eastAsia="楷体_GB2312" w:cs="宋体"/>
          <w:b/>
          <w:sz w:val="44"/>
          <w:szCs w:val="44"/>
        </w:rPr>
        <w:t>本 期 导 读</w:t>
      </w:r>
    </w:p>
    <w:p>
      <w:pPr>
        <w:rPr>
          <w:rFonts w:ascii="宋体" w:hAnsi="宋体" w:cs="宋体"/>
          <w:b/>
          <w:sz w:val="24"/>
        </w:rPr>
      </w:pPr>
    </w:p>
    <w:p>
      <w:pPr>
        <w:spacing w:line="300" w:lineRule="exact"/>
        <w:ind w:left="300" w:hanging="300"/>
        <w:rPr>
          <w:rFonts w:ascii="宋体" w:hAnsi="宋体" w:cs="宋体"/>
          <w:b/>
          <w:kern w:val="1"/>
          <w:sz w:val="30"/>
        </w:rPr>
      </w:pPr>
    </w:p>
    <w:p>
      <w:pPr>
        <w:rPr>
          <w:rFonts w:hint="eastAsia" w:ascii="宋体" w:hAnsi="宋体" w:cs="宋体"/>
          <w:bCs/>
          <w:color w:val="000000"/>
          <w:kern w:val="0"/>
          <w:sz w:val="24"/>
        </w:rPr>
      </w:pPr>
    </w:p>
    <w:p>
      <w:pPr>
        <w:spacing w:line="300" w:lineRule="exact"/>
        <w:ind w:left="300" w:hanging="300" w:hangingChars="100"/>
        <w:rPr>
          <w:rFonts w:hint="eastAsia" w:ascii="宋体" w:hAnsi="宋体" w:cs="宋体"/>
          <w:sz w:val="30"/>
        </w:rPr>
      </w:pPr>
    </w:p>
    <w:p>
      <w:pPr>
        <w:spacing w:line="300" w:lineRule="exact"/>
        <w:ind w:left="300" w:hanging="300" w:hangingChars="100"/>
        <w:rPr>
          <w:rFonts w:hint="eastAsia" w:ascii="宋体" w:hAnsi="宋体" w:cs="宋体"/>
          <w:sz w:val="30"/>
        </w:rPr>
      </w:pPr>
    </w:p>
    <w:p>
      <w:pPr>
        <w:spacing w:line="300" w:lineRule="exact"/>
        <w:ind w:left="300" w:hanging="300" w:hangingChars="100"/>
        <w:rPr>
          <w:rFonts w:hint="eastAsia" w:ascii="宋体" w:hAnsi="宋体" w:cs="宋体"/>
          <w:sz w:val="30"/>
        </w:rPr>
      </w:pPr>
      <w:r>
        <w:rPr>
          <w:rFonts w:hint="eastAsia" w:ascii="宋体" w:hAnsi="宋体" w:cs="宋体"/>
          <w:sz w:val="30"/>
        </w:rPr>
        <w:t>◎</w:t>
      </w:r>
      <w:r>
        <w:rPr>
          <w:rFonts w:hint="eastAsia" w:ascii="宋体" w:hAnsi="宋体" w:cs="宋体"/>
          <w:sz w:val="30"/>
          <w:lang w:eastAsia="zh-CN"/>
        </w:rPr>
        <w:t>《</w:t>
      </w:r>
      <w:r>
        <w:rPr>
          <w:rFonts w:hint="eastAsia" w:ascii="宋体" w:hAnsi="宋体" w:cs="宋体"/>
          <w:sz w:val="30"/>
        </w:rPr>
        <w:t>中共大连市委 大连市人民政府关于壮大文化产业的若干意见</w:t>
      </w:r>
      <w:r>
        <w:rPr>
          <w:rFonts w:hint="eastAsia" w:ascii="宋体" w:hAnsi="宋体" w:cs="宋体"/>
          <w:sz w:val="30"/>
          <w:lang w:eastAsia="zh-CN"/>
        </w:rPr>
        <w:t>》摘要</w:t>
      </w:r>
    </w:p>
    <w:p>
      <w:pPr>
        <w:spacing w:line="300" w:lineRule="exact"/>
        <w:ind w:left="300" w:hanging="300" w:hangingChars="100"/>
        <w:rPr>
          <w:rFonts w:hint="eastAsia" w:ascii="宋体" w:hAnsi="宋体" w:cs="宋体"/>
          <w:sz w:val="30"/>
        </w:rPr>
      </w:pPr>
      <w:r>
        <w:rPr>
          <w:rFonts w:hint="eastAsia" w:ascii="宋体" w:hAnsi="宋体" w:cs="宋体"/>
          <w:sz w:val="30"/>
        </w:rPr>
        <w:t>◎2016年二十国集团工商峰会（B20峰会）落幕</w:t>
      </w:r>
    </w:p>
    <w:p>
      <w:pPr>
        <w:spacing w:line="300" w:lineRule="exact"/>
        <w:ind w:left="300" w:hanging="300" w:hangingChars="100"/>
        <w:rPr>
          <w:rFonts w:hint="eastAsia" w:ascii="宋体" w:hAnsi="宋体" w:cs="宋体"/>
          <w:sz w:val="30"/>
          <w:lang w:eastAsia="zh-CN"/>
        </w:rPr>
      </w:pPr>
      <w:r>
        <w:rPr>
          <w:rFonts w:hint="eastAsia" w:ascii="宋体" w:hAnsi="宋体" w:cs="宋体"/>
          <w:sz w:val="30"/>
        </w:rPr>
        <w:t>◎大连国际服装纺织品博览</w:t>
      </w:r>
      <w:r>
        <w:rPr>
          <w:rFonts w:hint="eastAsia" w:ascii="宋体" w:hAnsi="宋体" w:cs="宋体"/>
          <w:sz w:val="30"/>
          <w:lang w:eastAsia="zh-CN"/>
        </w:rPr>
        <w:t>会今年创造多项第一</w:t>
      </w:r>
    </w:p>
    <w:p>
      <w:pPr>
        <w:spacing w:line="300" w:lineRule="exact"/>
        <w:ind w:left="300" w:hanging="300" w:hangingChars="100"/>
        <w:rPr>
          <w:rFonts w:hint="eastAsia" w:ascii="宋体" w:hAnsi="宋体" w:cs="宋体"/>
          <w:sz w:val="30"/>
          <w:lang w:eastAsia="zh-CN"/>
        </w:rPr>
      </w:pPr>
      <w:r>
        <w:rPr>
          <w:rFonts w:hint="eastAsia" w:ascii="宋体" w:hAnsi="宋体" w:cs="宋体"/>
          <w:sz w:val="30"/>
          <w:lang w:eastAsia="zh-CN"/>
        </w:rPr>
        <w:t>◎200余家日本企业参展第八届大连日本商品展</w:t>
      </w:r>
    </w:p>
    <w:p>
      <w:pPr>
        <w:spacing w:line="300" w:lineRule="exact"/>
        <w:ind w:left="300" w:hanging="300" w:hangingChars="100"/>
        <w:rPr>
          <w:rFonts w:hint="eastAsia" w:ascii="宋体" w:hAnsi="宋体" w:cs="宋体"/>
          <w:sz w:val="30"/>
          <w:lang w:eastAsia="zh-CN"/>
        </w:rPr>
      </w:pPr>
      <w:r>
        <w:rPr>
          <w:rFonts w:hint="eastAsia" w:ascii="宋体" w:hAnsi="宋体" w:cs="宋体"/>
          <w:sz w:val="30"/>
        </w:rPr>
        <w:t>◎第十二届中国大连国际海事展览会活动</w:t>
      </w:r>
      <w:r>
        <w:rPr>
          <w:rFonts w:hint="eastAsia" w:ascii="宋体" w:hAnsi="宋体" w:cs="宋体"/>
          <w:sz w:val="30"/>
          <w:lang w:eastAsia="zh-CN"/>
        </w:rPr>
        <w:t>日程安排</w:t>
      </w:r>
    </w:p>
    <w:p>
      <w:pPr>
        <w:spacing w:line="300" w:lineRule="exact"/>
        <w:ind w:left="300" w:hanging="300" w:hangingChars="100"/>
        <w:rPr>
          <w:rFonts w:hint="eastAsia" w:ascii="宋体" w:hAnsi="宋体" w:cs="宋体"/>
          <w:sz w:val="30"/>
        </w:rPr>
      </w:pPr>
      <w:r>
        <w:rPr>
          <w:rFonts w:hint="eastAsia" w:ascii="宋体" w:hAnsi="宋体" w:cs="宋体"/>
          <w:sz w:val="30"/>
        </w:rPr>
        <w:t>◎2016第三届中国书画艺术名家博览会</w:t>
      </w:r>
      <w:r>
        <w:rPr>
          <w:rFonts w:hint="eastAsia" w:ascii="宋体" w:hAnsi="宋体" w:cs="宋体"/>
          <w:sz w:val="30"/>
          <w:lang w:val="en-US" w:eastAsia="zh-CN"/>
        </w:rPr>
        <w:t>精品呈现</w:t>
      </w:r>
    </w:p>
    <w:p>
      <w:pPr>
        <w:spacing w:line="300" w:lineRule="exact"/>
        <w:ind w:left="300" w:hanging="300" w:hangingChars="100"/>
        <w:rPr>
          <w:rFonts w:hint="eastAsia" w:ascii="宋体" w:hAnsi="宋体" w:cs="宋体"/>
          <w:sz w:val="30"/>
          <w:lang w:val="en-US" w:eastAsia="zh-CN"/>
        </w:rPr>
      </w:pPr>
      <w:r>
        <w:rPr>
          <w:rFonts w:hint="eastAsia" w:ascii="宋体" w:hAnsi="宋体" w:cs="宋体"/>
          <w:sz w:val="30"/>
        </w:rPr>
        <w:t>◎大连</w:t>
      </w:r>
      <w:r>
        <w:rPr>
          <w:rFonts w:hint="eastAsia" w:ascii="宋体" w:hAnsi="宋体" w:cs="宋体"/>
          <w:sz w:val="30"/>
          <w:lang w:val="en-US" w:eastAsia="zh-CN"/>
        </w:rPr>
        <w:t>首届国际葡萄酒博览会启幕</w:t>
      </w:r>
    </w:p>
    <w:p>
      <w:pPr>
        <w:spacing w:line="300" w:lineRule="exact"/>
        <w:rPr>
          <w:rFonts w:hint="eastAsia" w:ascii="宋体" w:hAnsi="宋体" w:cs="宋体"/>
          <w:sz w:val="30"/>
        </w:rPr>
      </w:pPr>
      <w:r>
        <w:rPr>
          <w:rFonts w:hint="eastAsia" w:ascii="宋体" w:hAnsi="宋体" w:cs="宋体"/>
          <w:sz w:val="30"/>
        </w:rPr>
        <w:t>◎期货为玉米产业发展保驾护航</w:t>
      </w:r>
    </w:p>
    <w:p>
      <w:pPr>
        <w:spacing w:line="300" w:lineRule="exact"/>
        <w:ind w:left="300" w:hanging="300" w:hangingChars="100"/>
        <w:rPr>
          <w:rFonts w:hint="eastAsia" w:ascii="宋体" w:hAnsi="宋体" w:cs="宋体"/>
          <w:sz w:val="30"/>
        </w:rPr>
      </w:pPr>
      <w:r>
        <w:rPr>
          <w:rFonts w:hint="eastAsia" w:ascii="宋体" w:hAnsi="宋体" w:cs="宋体"/>
          <w:sz w:val="30"/>
        </w:rPr>
        <w:t>◎宁波对政府主导型会展管理方式进行四大创新</w:t>
      </w:r>
    </w:p>
    <w:p>
      <w:pPr>
        <w:spacing w:line="300" w:lineRule="exact"/>
        <w:rPr>
          <w:rFonts w:hint="eastAsia" w:ascii="宋体" w:hAnsi="宋体" w:cs="宋体"/>
          <w:sz w:val="30"/>
        </w:rPr>
      </w:pPr>
      <w:r>
        <w:rPr>
          <w:rFonts w:hint="eastAsia" w:ascii="宋体" w:hAnsi="宋体" w:cs="宋体"/>
          <w:sz w:val="30"/>
        </w:rPr>
        <w:t>◎国内外会展动态</w:t>
      </w:r>
    </w:p>
    <w:p>
      <w:pPr>
        <w:spacing w:line="300" w:lineRule="exact"/>
        <w:ind w:left="300" w:hanging="300" w:hangingChars="100"/>
        <w:rPr>
          <w:rFonts w:hint="eastAsia" w:ascii="宋体" w:hAnsi="宋体" w:cs="宋体"/>
          <w:sz w:val="30"/>
          <w:lang w:val="en-US" w:eastAsia="zh-CN"/>
        </w:rPr>
      </w:pPr>
      <w:r>
        <w:rPr>
          <w:rFonts w:hint="eastAsia" w:ascii="宋体" w:hAnsi="宋体" w:cs="宋体"/>
          <w:sz w:val="30"/>
        </w:rPr>
        <w:t>◎会展</w:t>
      </w:r>
      <w:r>
        <w:rPr>
          <w:rFonts w:hint="eastAsia" w:ascii="宋体" w:hAnsi="宋体" w:cs="宋体"/>
          <w:sz w:val="30"/>
          <w:lang w:eastAsia="zh-CN"/>
        </w:rPr>
        <w:t>国家标准解读</w:t>
      </w:r>
      <w:r>
        <w:rPr>
          <w:rFonts w:hint="eastAsia" w:ascii="宋体" w:hAnsi="宋体" w:cs="宋体"/>
          <w:sz w:val="30"/>
        </w:rPr>
        <w:t>（</w:t>
      </w:r>
      <w:r>
        <w:rPr>
          <w:rFonts w:hint="eastAsia" w:ascii="宋体" w:hAnsi="宋体" w:cs="宋体"/>
          <w:sz w:val="30"/>
          <w:lang w:val="en-US" w:eastAsia="zh-CN"/>
        </w:rPr>
        <w:t>22</w:t>
      </w:r>
      <w:r>
        <w:rPr>
          <w:rFonts w:hint="eastAsia" w:ascii="宋体" w:hAnsi="宋体" w:cs="宋体"/>
          <w:sz w:val="30"/>
        </w:rPr>
        <w:t>）</w:t>
      </w:r>
    </w:p>
    <w:p>
      <w:pPr>
        <w:spacing w:line="300" w:lineRule="exact"/>
        <w:ind w:left="300" w:hanging="300" w:hangingChars="100"/>
        <w:rPr>
          <w:rFonts w:hint="eastAsia" w:ascii="宋体" w:hAnsi="宋体" w:cs="宋体"/>
          <w:sz w:val="30"/>
        </w:rPr>
      </w:pPr>
      <w:r>
        <w:rPr>
          <w:rFonts w:hint="eastAsia" w:ascii="宋体" w:hAnsi="宋体" w:cs="宋体"/>
          <w:sz w:val="30"/>
        </w:rPr>
        <w:t>◎会展讲堂（</w:t>
      </w:r>
      <w:r>
        <w:rPr>
          <w:rFonts w:hint="eastAsia" w:ascii="宋体" w:hAnsi="宋体" w:cs="宋体"/>
          <w:sz w:val="30"/>
          <w:lang w:val="en-US" w:eastAsia="zh-CN"/>
        </w:rPr>
        <w:t>104</w:t>
      </w:r>
      <w:r>
        <w:rPr>
          <w:rFonts w:hint="eastAsia" w:ascii="宋体" w:hAnsi="宋体" w:cs="宋体"/>
          <w:sz w:val="30"/>
        </w:rPr>
        <w:t>）：如何才能达到展会宣传最佳效果</w:t>
      </w:r>
    </w:p>
    <w:p>
      <w:pPr>
        <w:spacing w:line="300" w:lineRule="exact"/>
        <w:ind w:left="300" w:hanging="300" w:hangingChars="100"/>
        <w:rPr>
          <w:rFonts w:hint="eastAsia" w:ascii="宋体" w:hAnsi="宋体" w:cs="宋体"/>
          <w:sz w:val="30"/>
        </w:rPr>
      </w:pPr>
      <w:r>
        <w:rPr>
          <w:rFonts w:hint="eastAsia" w:ascii="宋体" w:hAnsi="宋体" w:cs="宋体"/>
          <w:sz w:val="30"/>
        </w:rPr>
        <w:t xml:space="preserve"> </w:t>
      </w:r>
    </w:p>
    <w:p>
      <w:pPr>
        <w:spacing w:line="300" w:lineRule="exact"/>
        <w:ind w:left="300" w:hanging="300" w:hangingChars="100"/>
        <w:rPr>
          <w:rFonts w:hint="eastAsia" w:ascii="宋体" w:hAnsi="宋体" w:cs="宋体"/>
          <w:sz w:val="30"/>
        </w:rPr>
      </w:pPr>
    </w:p>
    <w:p>
      <w:pPr>
        <w:spacing w:line="300" w:lineRule="exact"/>
        <w:ind w:left="300" w:hanging="300" w:hangingChars="100"/>
        <w:rPr>
          <w:rFonts w:hint="eastAsia" w:ascii="宋体" w:hAnsi="宋体" w:cs="宋体"/>
          <w:sz w:val="30"/>
        </w:rPr>
      </w:pPr>
    </w:p>
    <w:p>
      <w:pPr>
        <w:spacing w:line="300" w:lineRule="exact"/>
        <w:ind w:left="300" w:hanging="300" w:hangingChars="100"/>
        <w:rPr>
          <w:rFonts w:hint="eastAsia" w:ascii="宋体" w:hAnsi="宋体" w:cs="宋体"/>
          <w:sz w:val="30"/>
        </w:rPr>
      </w:pPr>
    </w:p>
    <w:p>
      <w:pPr>
        <w:spacing w:line="300" w:lineRule="exact"/>
        <w:ind w:left="300" w:hanging="300" w:hangingChars="100"/>
        <w:rPr>
          <w:rFonts w:hint="eastAsia" w:ascii="宋体" w:hAnsi="宋体" w:cs="宋体"/>
          <w:sz w:val="30"/>
        </w:rPr>
      </w:pPr>
    </w:p>
    <w:p>
      <w:pPr>
        <w:jc w:val="center"/>
        <w:rPr>
          <w:rFonts w:hint="eastAsia" w:ascii="宋体" w:hAnsi="宋体" w:cs="宋体"/>
          <w:bCs/>
          <w:color w:val="000000"/>
          <w:kern w:val="0"/>
          <w:sz w:val="44"/>
          <w:szCs w:val="4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0" w:firstLineChars="0"/>
        <w:jc w:val="left"/>
        <w:textAlignment w:val="auto"/>
        <w:outlineLvl w:val="9"/>
        <w:rPr>
          <w:rFonts w:hint="eastAsia" w:ascii="仿宋" w:hAnsi="仿宋" w:eastAsia="仿宋" w:cs="仿宋"/>
          <w:b/>
          <w:bCs/>
          <w:color w:val="333333"/>
          <w:sz w:val="32"/>
          <w:szCs w:val="32"/>
        </w:rPr>
      </w:pPr>
      <w:bookmarkStart w:id="1" w:name="OLE_LINK2"/>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0" w:firstLineChars="0"/>
        <w:jc w:val="left"/>
        <w:textAlignment w:val="auto"/>
        <w:outlineLvl w:val="9"/>
        <w:rPr>
          <w:rFonts w:hint="eastAsia" w:ascii="仿宋" w:hAnsi="仿宋" w:eastAsia="仿宋" w:cs="仿宋"/>
          <w:b/>
          <w:bCs/>
          <w:color w:val="333333"/>
          <w:sz w:val="32"/>
          <w:szCs w:val="32"/>
        </w:rPr>
      </w:pPr>
      <w:r>
        <w:rPr>
          <w:rFonts w:hint="eastAsia" w:ascii="仿宋" w:hAnsi="仿宋" w:eastAsia="仿宋" w:cs="仿宋"/>
          <w:b/>
          <w:bCs/>
          <w:color w:val="333333"/>
          <w:sz w:val="32"/>
          <w:szCs w:val="32"/>
          <w:lang w:val="en-US" w:eastAsia="zh-CN"/>
        </w:rPr>
        <w:t xml:space="preserve">    </w:t>
      </w:r>
      <w:r>
        <w:rPr>
          <w:rFonts w:hint="eastAsia" w:ascii="仿宋" w:hAnsi="仿宋" w:eastAsia="仿宋" w:cs="仿宋"/>
          <w:b/>
          <w:bCs/>
          <w:color w:val="333333"/>
          <w:sz w:val="32"/>
          <w:szCs w:val="32"/>
        </w:rPr>
        <w:t>加快会展业发展，支持覆盖全国并具有国际影响力的文化会展活动，重点办好服博会、软交会、海创周等品牌展会。建立健全展会服务体系，提升会展场馆配套服务的专业化和规范化水平，逐步形成具有我市特色、符合市场经济规律和国际惯例的会展服务运作体系，打造东北亚国际商务会展名城。</w:t>
      </w:r>
    </w:p>
    <w:p>
      <w:pPr>
        <w:pStyle w:val="2"/>
        <w:keepNext w:val="0"/>
        <w:keepLines w:val="0"/>
        <w:widowControl/>
        <w:suppressLineNumbers w:val="0"/>
        <w:wordWrap w:val="0"/>
        <w:spacing w:before="420" w:beforeAutospacing="0" w:after="0" w:afterAutospacing="0" w:line="450" w:lineRule="atLeast"/>
        <w:ind w:left="480" w:right="0"/>
        <w:jc w:val="left"/>
        <w:rPr>
          <w:rFonts w:hint="eastAsia" w:asciiTheme="minorEastAsia" w:hAnsiTheme="minorEastAsia" w:eastAsiaTheme="minorEastAsia" w:cstheme="minorEastAsia"/>
          <w:b w:val="0"/>
          <w:bCs/>
          <w:color w:val="000000"/>
          <w:sz w:val="30"/>
          <w:szCs w:val="30"/>
        </w:rPr>
      </w:pPr>
      <w:r>
        <w:rPr>
          <w:rFonts w:hint="eastAsia" w:asciiTheme="minorEastAsia" w:hAnsiTheme="minorEastAsia" w:eastAsiaTheme="minorEastAsia" w:cstheme="minorEastAsia"/>
          <w:b w:val="0"/>
          <w:bCs/>
          <w:color w:val="000000"/>
          <w:sz w:val="30"/>
          <w:szCs w:val="30"/>
          <w:lang w:val="en-US" w:eastAsia="zh-CN"/>
        </w:rPr>
        <w:t>----摘自</w:t>
      </w:r>
      <w:r>
        <w:rPr>
          <w:rFonts w:hint="eastAsia" w:asciiTheme="minorEastAsia" w:hAnsiTheme="minorEastAsia" w:eastAsiaTheme="minorEastAsia" w:cstheme="minorEastAsia"/>
          <w:b w:val="0"/>
          <w:bCs/>
          <w:color w:val="000000"/>
          <w:sz w:val="30"/>
          <w:szCs w:val="30"/>
          <w:lang w:eastAsia="zh-CN"/>
        </w:rPr>
        <w:t>《</w:t>
      </w:r>
      <w:r>
        <w:rPr>
          <w:rFonts w:hint="eastAsia" w:asciiTheme="minorEastAsia" w:hAnsiTheme="minorEastAsia" w:eastAsiaTheme="minorEastAsia" w:cstheme="minorEastAsia"/>
          <w:b w:val="0"/>
          <w:bCs/>
          <w:color w:val="000000"/>
          <w:sz w:val="30"/>
          <w:szCs w:val="30"/>
        </w:rPr>
        <w:t>中共大连市委 大连市人民政府关于壮大文化产业的若干意见</w:t>
      </w:r>
      <w:r>
        <w:rPr>
          <w:rFonts w:hint="eastAsia" w:asciiTheme="minorEastAsia" w:hAnsiTheme="minorEastAsia" w:eastAsiaTheme="minorEastAsia" w:cstheme="minorEastAsia"/>
          <w:b w:val="0"/>
          <w:bCs/>
          <w:color w:val="000000"/>
          <w:sz w:val="30"/>
          <w:szCs w:val="30"/>
          <w:lang w:eastAsia="zh-CN"/>
        </w:rPr>
        <w:t>（</w:t>
      </w:r>
      <w:r>
        <w:rPr>
          <w:rFonts w:hint="eastAsia" w:asciiTheme="minorEastAsia" w:hAnsiTheme="minorEastAsia" w:eastAsiaTheme="minorEastAsia" w:cstheme="minorEastAsia"/>
          <w:b w:val="0"/>
          <w:bCs/>
          <w:color w:val="000000"/>
          <w:sz w:val="30"/>
          <w:szCs w:val="30"/>
        </w:rPr>
        <w:t>大委发〔2016〕22号</w:t>
      </w:r>
      <w:r>
        <w:rPr>
          <w:rFonts w:hint="eastAsia" w:asciiTheme="minorEastAsia" w:hAnsiTheme="minorEastAsia" w:eastAsiaTheme="minorEastAsia" w:cstheme="minorEastAsia"/>
          <w:b w:val="0"/>
          <w:bCs/>
          <w:color w:val="000000"/>
          <w:sz w:val="30"/>
          <w:szCs w:val="30"/>
          <w:lang w:eastAsia="zh-CN"/>
        </w:rPr>
        <w:t>）》</w:t>
      </w:r>
      <w:r>
        <w:rPr>
          <w:rFonts w:hint="eastAsia" w:asciiTheme="minorEastAsia" w:hAnsiTheme="minorEastAsia" w:eastAsiaTheme="minorEastAsia" w:cstheme="minorEastAsia"/>
          <w:b w:val="0"/>
          <w:bCs/>
          <w:color w:val="000000"/>
          <w:sz w:val="30"/>
          <w:szCs w:val="30"/>
        </w:rPr>
        <w:t>（2016年8月31日）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line="21" w:lineRule="atLeast"/>
        <w:ind w:left="-225" w:right="-225"/>
        <w:jc w:val="center"/>
        <w:rPr>
          <w:rFonts w:hint="eastAsia" w:asciiTheme="majorEastAsia" w:hAnsiTheme="majorEastAsia" w:eastAsiaTheme="majorEastAsia" w:cstheme="majorEastAsia"/>
          <w:b/>
          <w:bCs/>
          <w:color w:val="333333"/>
          <w:sz w:val="44"/>
          <w:szCs w:val="44"/>
        </w:rPr>
      </w:pPr>
    </w:p>
    <w:p>
      <w:pPr>
        <w:rPr>
          <w:rFonts w:hint="eastAsi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line="21" w:lineRule="atLeast"/>
        <w:ind w:left="-225" w:right="-225"/>
        <w:jc w:val="center"/>
        <w:rPr>
          <w:rFonts w:ascii="微软雅黑" w:hAnsi="微软雅黑" w:eastAsia="微软雅黑" w:cs="微软雅黑"/>
          <w:b w:val="0"/>
          <w:color w:val="333333"/>
          <w:sz w:val="30"/>
          <w:szCs w:val="30"/>
        </w:rPr>
      </w:pPr>
      <w:r>
        <w:rPr>
          <w:rFonts w:hint="eastAsia" w:asciiTheme="majorEastAsia" w:hAnsiTheme="majorEastAsia" w:eastAsiaTheme="majorEastAsia" w:cstheme="majorEastAsia"/>
          <w:b/>
          <w:bCs/>
          <w:color w:val="333333"/>
          <w:sz w:val="44"/>
          <w:szCs w:val="44"/>
        </w:rPr>
        <w:t>2016年二十国集团工商峰会（B20峰会）落幕</w:t>
      </w:r>
    </w:p>
    <w:p>
      <w:pPr>
        <w:keepNext w:val="0"/>
        <w:keepLines w:val="0"/>
        <w:widowControl/>
        <w:suppressLineNumbers w:val="0"/>
        <w:pBdr>
          <w:top w:val="none" w:color="auto" w:sz="0" w:space="0"/>
          <w:bottom w:val="none" w:color="auto" w:sz="0" w:space="0"/>
        </w:pBdr>
        <w:shd w:val="clear" w:fill="EBEBEB"/>
        <w:spacing w:line="390" w:lineRule="atLeast"/>
        <w:ind w:left="-225" w:right="-225"/>
        <w:jc w:val="center"/>
        <w:rPr>
          <w:rFonts w:ascii="Helvetica Neue" w:hAnsi="Helvetica Neue" w:eastAsia="Helvetica Neue" w:cs="Helvetica Neue"/>
          <w:color w:val="333333"/>
          <w:sz w:val="18"/>
          <w:szCs w:val="18"/>
        </w:rPr>
      </w:pPr>
      <w:r>
        <w:drawing>
          <wp:inline distT="0" distB="0" distL="114300" distR="114300">
            <wp:extent cx="3517265" cy="4464050"/>
            <wp:effectExtent l="0" t="0" r="6985" b="1270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3517265" cy="4464050"/>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0" w:firstLineChars="0"/>
        <w:jc w:val="left"/>
        <w:textAlignment w:val="auto"/>
        <w:outlineLvl w:val="9"/>
        <w:rPr>
          <w:rFonts w:hint="eastAsia" w:ascii="仿宋" w:hAnsi="仿宋" w:eastAsia="仿宋" w:cs="仿宋"/>
          <w:sz w:val="32"/>
          <w:szCs w:val="32"/>
        </w:rPr>
      </w:pPr>
      <w:r>
        <w:rPr>
          <w:rFonts w:hint="eastAsia" w:ascii="仿宋" w:hAnsi="仿宋" w:eastAsia="仿宋" w:cs="仿宋"/>
          <w:color w:val="333333"/>
          <w:sz w:val="32"/>
          <w:szCs w:val="32"/>
          <w:lang w:val="en-US" w:eastAsia="zh-CN"/>
        </w:rPr>
        <w:t xml:space="preserve">    </w:t>
      </w:r>
      <w:r>
        <w:rPr>
          <w:rFonts w:hint="eastAsia" w:ascii="仿宋" w:hAnsi="仿宋" w:eastAsia="仿宋" w:cs="仿宋"/>
          <w:color w:val="333333"/>
          <w:sz w:val="32"/>
          <w:szCs w:val="32"/>
        </w:rPr>
        <w:t>9月4日中午，2016年二十国集团工商峰会（B20峰会）在圆满完成各项议程后落下帷幕。峰会发布《2016年B20政策建议报告》，组织国际工商界代表就当前全球经济发展中的热点难点焦点问题进行研讨，1100人云集杭州与G20成员领导人对话，达成诸多共识，取得了丰硕成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国家主席习近平3日出席2016年二十国集团工商峰会开幕式，并发表题为《中国发展新起点　全球增长新蓝图》的主旨演讲。演讲后，2016年二十国集团工商峰会主席、中国国际贸易促进委员会会长姜增伟向习近平递交《2016年B20政策建议报告》。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与会代表积极评价《2016年B20政策建议报告》，认为报告所提政策建议和措施，既有延续性，又有创新性，既有时代感，又有前瞻性，将为G20完善全球经济治理、推动世界经济增长提供重要参考。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报告共提出20项重要政策建议和76条具体措施。其中，今年首次提出的实施G20智慧创新倡议（SMART）、发展绿色投融资市场、建立世界电子贸易平台（eWTP）等建议，以及在历届B20关注的加快高质量基础设施项目储备、提升政策包容性支持中小企业发展等问题上提出的新解决措施，都得到与会代表的高度认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峰会期间，阿根廷总统马克里、南非总统祖马、澳大利亚总理特恩布尔、加拿大总理特鲁多，以及国际货币基金组织、世界银行、世界贸易组织、联合国工业发展组织、经济合作与发展组织的负责人参加会议相关专题讨论，并与工商界代表进行了对话交流。多方一致认为，G20应该秉持开放的态度，加强合作、推进改革、促进增长，通过加强政府与企业之间合作、营造良好投资环境、加强教育投入和新技术研发等举措，共同努力构建创新、活力、联动、包容的世界经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与会代表围绕“创新全球经济增长方式”</w:t>
      </w:r>
      <w:r>
        <w:rPr>
          <w:rFonts w:hint="eastAsia" w:ascii="仿宋" w:hAnsi="仿宋" w:eastAsia="仿宋" w:cs="仿宋"/>
          <w:color w:val="333333"/>
          <w:sz w:val="32"/>
          <w:szCs w:val="32"/>
          <w:lang w:eastAsia="zh-CN"/>
        </w:rPr>
        <w:t>、</w:t>
      </w:r>
      <w:r>
        <w:rPr>
          <w:rFonts w:hint="eastAsia" w:ascii="仿宋" w:hAnsi="仿宋" w:eastAsia="仿宋" w:cs="仿宋"/>
          <w:color w:val="333333"/>
          <w:sz w:val="32"/>
          <w:szCs w:val="32"/>
        </w:rPr>
        <w:t>“推动更高效的全球经济金融治理”</w:t>
      </w:r>
      <w:r>
        <w:rPr>
          <w:rFonts w:hint="eastAsia" w:ascii="仿宋" w:hAnsi="仿宋" w:eastAsia="仿宋" w:cs="仿宋"/>
          <w:color w:val="333333"/>
          <w:sz w:val="32"/>
          <w:szCs w:val="32"/>
          <w:lang w:eastAsia="zh-CN"/>
        </w:rPr>
        <w:t>、</w:t>
      </w:r>
      <w:r>
        <w:rPr>
          <w:rFonts w:hint="eastAsia" w:ascii="仿宋" w:hAnsi="仿宋" w:eastAsia="仿宋" w:cs="仿宋"/>
          <w:color w:val="333333"/>
          <w:sz w:val="32"/>
          <w:szCs w:val="32"/>
        </w:rPr>
        <w:t>“实现强劲的国际贸易和投资”</w:t>
      </w:r>
      <w:r>
        <w:rPr>
          <w:rFonts w:hint="eastAsia" w:ascii="仿宋" w:hAnsi="仿宋" w:eastAsia="仿宋" w:cs="仿宋"/>
          <w:color w:val="333333"/>
          <w:sz w:val="32"/>
          <w:szCs w:val="32"/>
          <w:lang w:eastAsia="zh-CN"/>
        </w:rPr>
        <w:t>、</w:t>
      </w:r>
      <w:r>
        <w:rPr>
          <w:rFonts w:hint="eastAsia" w:ascii="仿宋" w:hAnsi="仿宋" w:eastAsia="仿宋" w:cs="仿宋"/>
          <w:color w:val="333333"/>
          <w:sz w:val="32"/>
          <w:szCs w:val="32"/>
        </w:rPr>
        <w:t>“促进包容和联动式发展”等四个议题进行了深入研讨，就诸多重大问题达成共识。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代表们一致认为，在全球经济增长不均衡、持续面临下行风险和不确定性的形势下，要创新全球经济增长方式，实施智慧创新倡议（SMART）等项目，增加高质量、可融资性强的项目储备，推动基础设施投资的金融工具创新，促进私营部门对基础设施投资，推动绿色投融资市场发展，发展普惠金融，大力推进大众创业、万众创新，推动全球经济持续健康增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在推动更高效的全球经济金融治理方面，与会代表建议优化全球金融监管，增强国际税收政策协调性，加大国际反腐合作，支持债务融资和股权投资，促进中小企业融资，拓展资金渠道，使金融真正起到为实体经济“供血”的作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针对全球化出现波折、全球贸易和投资大幅放缓等问题，代表们呼吁G20成员政府和相关国际组织强化多边贸易体制，反对和遏制贸易保护主义。代表们还希望G20各成员国在2016年底前批准贸易便利化协定（TFA）并承诺尽快实施，支持世界电子贸易平台（eWTP）倡议，孵化跨境电子贸易规则，制定清晰的全球投资政策原则框架，优化全球投资政策环境，促进投资与贸易增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面对全球经济发展不平衡问题，与会代表呼吁G20成员政府采取措施消除结构性障碍，提高青年和女性就业率，减少技能错配和能力缺口，降低中小企业合规成本，提升公共采购市场参与度，支持中小企业发展。同时，使用创新技术和管理手段，提升基础设施项目价值，加强国家、区域和全球范围内基础设施的互联互通，促进包容和联动式发展，使全球经济增长成果惠及更多国家和人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与会代表高度评价今年B20的工作，认为今年B20提出的一系列政策建议，对于推动未来经济社会发展具有非常重要的意义，期待G20向B20作出反馈并提出要求，共同使这些建议付诸实施。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B20峰会期间，还举行了“发挥二十国集团领导作用：社会伙伴的贡献”专场会议。工商峰会、民间社会会议、劳动会议、智库会议、妇女会议、青年会议等G20杭州峰会配套活动的中外方代表应邀进行对话交流，从多个角度为杭州峰会建言献策。这是G20峰会历史上首次举行配套活动专场会议，展现了中国开放、透明、民主、包容的办会特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在峰会闭幕式上，姜增伟表示，本次峰会是一次具有广泛代表性的峰会，是一次与G20充分互动的峰会，是一次成果丰硕的峰会。姜增伟代表中国贸促会和2016年B20组委会感谢各国企业、商协会、研究机构和专家学者积极参与今年B20工作，感谢有关国际组织、中国政府有关部门以及浙江省、杭州市的大力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会议闭幕前，姜增伟向下届B20主办方代表——德国工业联合会主席乌尔里希·格里洛、德国雇主协会副主席格哈德·布劳恩移交了主办权。2017年B20将由德国主办。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仿宋" w:hAnsi="仿宋" w:eastAsia="仿宋" w:cs="仿宋"/>
          <w:b/>
          <w:i w:val="0"/>
          <w:caps w:val="0"/>
          <w:color w:val="000000"/>
          <w:spacing w:val="0"/>
          <w:sz w:val="32"/>
          <w:szCs w:val="32"/>
          <w:shd w:val="clear" w:fill="FFFFFF"/>
        </w:rPr>
      </w:pPr>
    </w:p>
    <w:p>
      <w:pPr>
        <w:pStyle w:val="3"/>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5" w:lineRule="atLeast"/>
        <w:ind w:right="0" w:rightChars="0"/>
        <w:jc w:val="left"/>
        <w:textAlignment w:val="auto"/>
        <w:outlineLvl w:val="1"/>
        <w:rPr>
          <w:rFonts w:hint="eastAsia" w:asciiTheme="majorEastAsia" w:hAnsiTheme="majorEastAsia" w:eastAsiaTheme="majorEastAsia" w:cstheme="majorEastAsia"/>
          <w:b/>
          <w:color w:val="000000"/>
          <w:sz w:val="44"/>
          <w:szCs w:val="44"/>
          <w:lang w:val="en-US" w:eastAsia="zh-CN"/>
        </w:rPr>
      </w:pPr>
      <w:r>
        <w:rPr>
          <w:rFonts w:hint="eastAsia" w:asciiTheme="majorEastAsia" w:hAnsiTheme="majorEastAsia" w:eastAsiaTheme="majorEastAsia" w:cstheme="majorEastAsia"/>
          <w:b/>
          <w:color w:val="000000"/>
          <w:sz w:val="44"/>
          <w:szCs w:val="44"/>
          <w:lang w:val="en-US" w:eastAsia="zh-CN"/>
        </w:rPr>
        <w:t xml:space="preserve">            </w:t>
      </w:r>
    </w:p>
    <w:p>
      <w:pPr>
        <w:pStyle w:val="3"/>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5" w:lineRule="atLeast"/>
        <w:ind w:right="0" w:rightChars="0"/>
        <w:jc w:val="left"/>
        <w:textAlignment w:val="auto"/>
        <w:outlineLvl w:val="1"/>
        <w:rPr>
          <w:rFonts w:hint="eastAsia" w:asciiTheme="majorEastAsia" w:hAnsiTheme="majorEastAsia" w:eastAsiaTheme="majorEastAsia" w:cstheme="majorEastAsia"/>
          <w:b/>
          <w:color w:val="000000"/>
          <w:sz w:val="44"/>
          <w:szCs w:val="44"/>
        </w:rPr>
      </w:pPr>
      <w:r>
        <w:rPr>
          <w:rFonts w:hint="eastAsia" w:asciiTheme="majorEastAsia" w:hAnsiTheme="majorEastAsia" w:eastAsiaTheme="majorEastAsia" w:cstheme="majorEastAsia"/>
          <w:b/>
          <w:color w:val="000000"/>
          <w:sz w:val="44"/>
          <w:szCs w:val="44"/>
          <w:lang w:val="en-US" w:eastAsia="zh-CN"/>
        </w:rPr>
        <w:t xml:space="preserve">        </w:t>
      </w:r>
      <w:r>
        <w:rPr>
          <w:rFonts w:hint="eastAsia" w:asciiTheme="majorEastAsia" w:hAnsiTheme="majorEastAsia" w:eastAsiaTheme="majorEastAsia" w:cstheme="majorEastAsia"/>
          <w:b/>
          <w:color w:val="000000"/>
          <w:sz w:val="44"/>
          <w:szCs w:val="44"/>
        </w:rPr>
        <w:t>大连国际服装纺织品博览会</w:t>
      </w:r>
    </w:p>
    <w:p>
      <w:pPr>
        <w:pStyle w:val="3"/>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5" w:lineRule="atLeast"/>
        <w:ind w:left="570" w:leftChars="0" w:right="0" w:rightChars="0" w:firstLine="0" w:firstLineChars="0"/>
        <w:jc w:val="left"/>
        <w:textAlignment w:val="auto"/>
        <w:outlineLvl w:val="1"/>
        <w:rPr>
          <w:rFonts w:hint="eastAsia" w:asciiTheme="majorEastAsia" w:hAnsiTheme="majorEastAsia" w:eastAsiaTheme="majorEastAsia" w:cstheme="majorEastAsia"/>
          <w:color w:val="000000"/>
          <w:sz w:val="44"/>
          <w:szCs w:val="44"/>
        </w:rPr>
      </w:pPr>
      <w:r>
        <w:rPr>
          <w:rFonts w:hint="eastAsia" w:asciiTheme="majorEastAsia" w:hAnsiTheme="majorEastAsia" w:eastAsiaTheme="majorEastAsia" w:cstheme="majorEastAsia"/>
          <w:b/>
          <w:color w:val="000000"/>
          <w:sz w:val="44"/>
          <w:szCs w:val="44"/>
          <w:lang w:val="en-US" w:eastAsia="zh-CN"/>
        </w:rPr>
        <w:t xml:space="preserve">          </w:t>
      </w:r>
      <w:r>
        <w:rPr>
          <w:rFonts w:hint="eastAsia" w:asciiTheme="majorEastAsia" w:hAnsiTheme="majorEastAsia" w:eastAsiaTheme="majorEastAsia" w:cstheme="majorEastAsia"/>
          <w:b/>
          <w:color w:val="000000"/>
          <w:sz w:val="44"/>
          <w:szCs w:val="44"/>
          <w:lang w:eastAsia="zh-CN"/>
        </w:rPr>
        <w:t>今年</w:t>
      </w:r>
      <w:r>
        <w:rPr>
          <w:rFonts w:hint="eastAsia" w:asciiTheme="majorEastAsia" w:hAnsiTheme="majorEastAsia" w:eastAsiaTheme="majorEastAsia" w:cstheme="majorEastAsia"/>
          <w:color w:val="000000"/>
          <w:sz w:val="44"/>
          <w:szCs w:val="44"/>
        </w:rPr>
        <w:t>创造多项第一</w:t>
      </w:r>
    </w:p>
    <w:p>
      <w:r>
        <w:drawing>
          <wp:inline distT="0" distB="0" distL="114300" distR="114300">
            <wp:extent cx="5307330" cy="2339975"/>
            <wp:effectExtent l="0" t="0" r="762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307330" cy="2339975"/>
                    </a:xfrm>
                    <a:prstGeom prst="rect">
                      <a:avLst/>
                    </a:prstGeom>
                    <a:noFill/>
                    <a:ln w="9525">
                      <a:noFill/>
                    </a:ln>
                  </pic:spPr>
                </pic:pic>
              </a:graphicData>
            </a:graphic>
          </wp:inline>
        </w:drawing>
      </w:r>
    </w:p>
    <w:p/>
    <w:p/>
    <w:p>
      <w:r>
        <w:drawing>
          <wp:inline distT="0" distB="0" distL="114300" distR="114300">
            <wp:extent cx="5271770" cy="2937510"/>
            <wp:effectExtent l="0" t="0" r="5080"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71770" cy="2937510"/>
                    </a:xfrm>
                    <a:prstGeom prst="rect">
                      <a:avLst/>
                    </a:prstGeom>
                    <a:noFill/>
                    <a:ln w="9525">
                      <a:noFill/>
                    </a:ln>
                  </pic:spPr>
                </pic:pic>
              </a:graphicData>
            </a:graphic>
          </wp:inline>
        </w:drawing>
      </w:r>
      <w:r>
        <w:drawing>
          <wp:inline distT="0" distB="0" distL="114300" distR="114300">
            <wp:extent cx="5269865" cy="2951480"/>
            <wp:effectExtent l="0" t="0" r="6985"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5269865" cy="2951480"/>
                    </a:xfrm>
                    <a:prstGeom prst="rect">
                      <a:avLst/>
                    </a:prstGeom>
                    <a:noFill/>
                    <a:ln w="9525">
                      <a:noFill/>
                    </a:ln>
                  </pic:spPr>
                </pic:pic>
              </a:graphicData>
            </a:graphic>
          </wp:inline>
        </w:drawing>
      </w:r>
    </w:p>
    <w:p/>
    <w:p/>
    <w:p>
      <w:r>
        <w:drawing>
          <wp:inline distT="0" distB="0" distL="114300" distR="114300">
            <wp:extent cx="5267325" cy="3003550"/>
            <wp:effectExtent l="0" t="0" r="9525"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67325" cy="3003550"/>
                    </a:xfrm>
                    <a:prstGeom prst="rect">
                      <a:avLst/>
                    </a:prstGeom>
                    <a:noFill/>
                    <a:ln w="9525">
                      <a:noFill/>
                    </a:ln>
                  </pic:spPr>
                </pic:pic>
              </a:graphicData>
            </a:graphic>
          </wp:inline>
        </w:drawing>
      </w:r>
      <w:r>
        <w:drawing>
          <wp:inline distT="0" distB="0" distL="114300" distR="114300">
            <wp:extent cx="5269865" cy="3027045"/>
            <wp:effectExtent l="0" t="0" r="6985"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269865" cy="3027045"/>
                    </a:xfrm>
                    <a:prstGeom prst="rect">
                      <a:avLst/>
                    </a:prstGeom>
                    <a:noFill/>
                    <a:ln w="9525">
                      <a:noFill/>
                    </a:ln>
                  </pic:spPr>
                </pic:pic>
              </a:graphicData>
            </a:graphic>
          </wp:inline>
        </w:drawing>
      </w:r>
    </w:p>
    <w:p/>
    <w:p>
      <w:pPr>
        <w:rPr>
          <w:rFonts w:hint="eastAsia" w:asciiTheme="majorEastAsia" w:hAnsiTheme="majorEastAsia" w:eastAsiaTheme="majorEastAsia" w:cstheme="majorEastAsia"/>
          <w:color w:val="000000"/>
          <w:sz w:val="44"/>
          <w:szCs w:val="44"/>
        </w:rPr>
      </w:pPr>
      <w:r>
        <w:drawing>
          <wp:inline distT="0" distB="0" distL="114300" distR="114300">
            <wp:extent cx="5266690" cy="2748915"/>
            <wp:effectExtent l="0" t="0" r="10160" b="133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66690" cy="2748915"/>
                    </a:xfrm>
                    <a:prstGeom prst="rect">
                      <a:avLst/>
                    </a:prstGeom>
                    <a:noFill/>
                    <a:ln w="9525">
                      <a:noFill/>
                    </a:ln>
                  </pic:spPr>
                </pic:pic>
              </a:graphicData>
            </a:graphic>
          </wp:inline>
        </w:drawing>
      </w:r>
      <w:r>
        <w:drawing>
          <wp:inline distT="0" distB="0" distL="114300" distR="114300">
            <wp:extent cx="5270500" cy="2981325"/>
            <wp:effectExtent l="0" t="0" r="6350"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5270500" cy="298132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lang w:val="en-US" w:eastAsia="zh-CN"/>
        </w:rPr>
      </w:pPr>
      <w:r>
        <w:rPr>
          <w:rFonts w:hint="eastAsia" w:ascii="仿宋" w:hAnsi="仿宋" w:eastAsia="仿宋" w:cs="仿宋"/>
          <w:color w:val="333333"/>
          <w:sz w:val="32"/>
          <w:szCs w:val="32"/>
          <w:lang w:val="en-US" w:eastAsia="zh-CN"/>
        </w:rPr>
        <w:t>9月19日，</w:t>
      </w:r>
      <w:r>
        <w:rPr>
          <w:rFonts w:hint="default" w:ascii="仿宋" w:hAnsi="仿宋" w:eastAsia="仿宋" w:cs="仿宋"/>
          <w:color w:val="333333"/>
          <w:sz w:val="32"/>
          <w:szCs w:val="32"/>
        </w:rPr>
        <w:t>2016中国(大连)国际服装纺织品博览会在大连世界博览广场和大连星海会展中心开幕。</w:t>
      </w:r>
      <w:r>
        <w:rPr>
          <w:rFonts w:hint="eastAsia" w:ascii="仿宋" w:hAnsi="仿宋" w:eastAsia="仿宋" w:cs="仿宋"/>
          <w:color w:val="333333"/>
          <w:sz w:val="32"/>
          <w:szCs w:val="32"/>
        </w:rPr>
        <w:t>已成功举办26届的服博会，正成为国际品牌进入中国的窗口、国内品牌走向世界的平台、</w:t>
      </w:r>
      <w:r>
        <w:rPr>
          <w:rFonts w:hint="eastAsia" w:ascii="仿宋" w:hAnsi="仿宋" w:eastAsia="仿宋" w:cs="仿宋"/>
          <w:color w:val="333333"/>
          <w:sz w:val="32"/>
          <w:szCs w:val="32"/>
          <w:lang w:val="en-US" w:eastAsia="zh-CN"/>
        </w:rPr>
        <w:t>国际流行趋势及东北亚时尚潮流的风向标、大连服装产业转型升级的助推器。中国（大连）国际服装纺织品博览会是经国务院批准的国家级专业展会，本届大连服博会是第27届，由商务部、大连市政府共同主办，中国纺织工业联合会特别支持，大连市服博会办公室、辽宁省纺织装行业协会、大连市服装纺织协会联合承办。</w:t>
      </w:r>
      <w:r>
        <w:rPr>
          <w:rFonts w:hint="default" w:ascii="仿宋" w:hAnsi="仿宋" w:eastAsia="仿宋" w:cs="仿宋"/>
          <w:color w:val="333333"/>
          <w:sz w:val="32"/>
          <w:szCs w:val="32"/>
          <w:lang w:val="en-US" w:eastAsia="zh-CN"/>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省委常委、市委书记唐军宣布2016中国（大连）国际服装纺织品博览会开幕，并为国家纺织面料馆大连馆揭牌。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市长肖盛峰代表市委、市政府致辞，他说，大连是时尚浪漫之都，华彩霓裳是这座城市的特有气质，发展服装产业具有得天独厚的优势。多年来，市委、市政府坚持把服装产业摆在经济社会发展的重要位置，制定服装纺织产业发展规划，对接 “一带一路”国家战略，实施互联网+服装纺织行动，启动大连服装产业“六个创新中心、一个联盟基地”建设，积极打造集服装设计、制作、经贸、科技、文化为一体的“大服装”产业格局。随着国家自主创新示范区的建设和自贸试验区的获批，大连建设发展迎来新的重大历史机遇。我们将坚定不移地深化改革、扩大开放、实施创新驱动发展战略，加快推进大连全面振兴发展。希望通过本届服博会，进一步架起文化交流、商贸合作的桥梁，实现更高水平的互惠共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中国纺织工业联合会副会长夏令敏在致辞中说，大连是国家纺织服装产业的重要基地，大连服博会在行业中具有较强影响力，希望进一步办出特色和水平，推动东北地区纺织服装产业发展，为加快建设纺织服装强国贡献力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泰国东盟加六国贸易促进委员会主席罗宗正表示，大连是世界知名的浪漫之都，在服装设计、制作和对外贸易方面具有较高水准和丰富经验，欢迎大连服装企业走进东盟，实现共同发展。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市人大常委会主任里景瑞，市政协主席李万才，市领导熊博力、刘岩，中国纺织品进出口商会副会长张锡安、中国服装协会常务副会长陈大鹏、中国服装设计师协会主席张庆辉，韩中交流协会会长金容德、泰国国际贸易商会主席王创和、世界知名设计师田山淳朗、美国时尚工厂协会高级顾问大卫·斯普耐、法国中高端品牌贸易俱乐部首席代表包一尔等出席开幕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default" w:ascii="仿宋" w:hAnsi="仿宋" w:eastAsia="仿宋" w:cs="仿宋"/>
          <w:color w:val="333333"/>
          <w:sz w:val="32"/>
          <w:szCs w:val="32"/>
        </w:rPr>
      </w:pPr>
      <w:r>
        <w:rPr>
          <w:rFonts w:hint="default" w:ascii="仿宋" w:hAnsi="仿宋" w:eastAsia="仿宋" w:cs="仿宋"/>
          <w:color w:val="333333"/>
          <w:sz w:val="32"/>
          <w:szCs w:val="32"/>
        </w:rPr>
        <w:t>2016大连服博会以“共赢·大连”为主题，定位于时尚创意与流行趋势发布的舞台，国际品牌对接中国市场的窗口，国内品牌进入东北、走向世界的快捷通道，高端定制、名品皮草展洽的平台。本届大连服博会展览面积5万平方米，海内外各类参展企业商家1000余家。其中，海外展商占50%，品牌总数达706个，比上年增加252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default" w:ascii="仿宋" w:hAnsi="仿宋" w:eastAsia="仿宋" w:cs="仿宋"/>
          <w:color w:val="333333"/>
          <w:sz w:val="32"/>
          <w:szCs w:val="32"/>
        </w:rPr>
        <w:t>服博会期间，亚洲国际毛皮专业展、中国服装时尚买手大赛、“大连发布”服装纺织行业信息平台等首次在大连服博会亮相。本届大连服博会创造多项第一：展场展出面积为历届第一，706个品牌参展为历届第一，305个国际品牌参展为历届第一，21个参展国家和地区为历届第一，国际品牌参展面积为历届第一，千余名知名买手和采购商为历届第一。</w:t>
      </w:r>
      <w:r>
        <w:rPr>
          <w:rFonts w:hint="eastAsia" w:ascii="仿宋" w:hAnsi="仿宋" w:eastAsia="仿宋" w:cs="仿宋"/>
          <w:color w:val="333333"/>
          <w:sz w:val="32"/>
          <w:szCs w:val="32"/>
        </w:rPr>
        <w:t>博览会历时3天，</w:t>
      </w:r>
      <w:r>
        <w:rPr>
          <w:rFonts w:hint="eastAsia" w:ascii="仿宋" w:hAnsi="仿宋" w:eastAsia="仿宋" w:cs="仿宋"/>
          <w:color w:val="333333"/>
          <w:sz w:val="32"/>
          <w:szCs w:val="32"/>
          <w:lang w:eastAsia="zh-CN"/>
        </w:rPr>
        <w:t>同期</w:t>
      </w:r>
      <w:r>
        <w:rPr>
          <w:rFonts w:hint="eastAsia" w:ascii="仿宋" w:hAnsi="仿宋" w:eastAsia="仿宋" w:cs="仿宋"/>
          <w:color w:val="333333"/>
          <w:sz w:val="32"/>
          <w:szCs w:val="32"/>
        </w:rPr>
        <w:t>举办高峰论坛、信息发布、服装设计大赛、东北服装品牌名城集体授牌仪式等系列活动。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来自法国、意大利、丹麦、挪威等国的一线时装品牌，借助展会的品牌代理中心，与众多国内商家对接、洽谈，成功打入中国市场。国家面料馆大连馆揭牌落成，有效补齐长期制约我市服装产业发展的面料短板，国内50多家知名面料企业集体参展，与本土服装企业面对面对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r>
        <w:rPr>
          <w:rFonts w:hint="eastAsia" w:ascii="仿宋" w:hAnsi="仿宋" w:eastAsia="仿宋" w:cs="仿宋"/>
          <w:color w:val="333333"/>
          <w:sz w:val="32"/>
          <w:szCs w:val="32"/>
        </w:rPr>
        <w:t>本届服博会，共吸引8</w:t>
      </w:r>
      <w:r>
        <w:rPr>
          <w:rFonts w:hint="eastAsia" w:ascii="仿宋" w:hAnsi="仿宋" w:eastAsia="仿宋" w:cs="仿宋"/>
          <w:color w:val="333333"/>
          <w:sz w:val="32"/>
          <w:szCs w:val="32"/>
          <w:lang w:val="en-US" w:eastAsia="zh-CN"/>
        </w:rPr>
        <w:t>.</w:t>
      </w:r>
      <w:r>
        <w:rPr>
          <w:rFonts w:hint="eastAsia" w:ascii="仿宋" w:hAnsi="仿宋" w:eastAsia="仿宋" w:cs="仿宋"/>
          <w:color w:val="333333"/>
          <w:sz w:val="32"/>
          <w:szCs w:val="32"/>
        </w:rPr>
        <w:t>5万多人次入场参观，其中专业买手、参展商和专业观众同比增长近4成；达成1</w:t>
      </w:r>
      <w:r>
        <w:rPr>
          <w:rFonts w:hint="eastAsia" w:ascii="仿宋" w:hAnsi="仿宋" w:eastAsia="仿宋" w:cs="仿宋"/>
          <w:color w:val="333333"/>
          <w:sz w:val="32"/>
          <w:szCs w:val="32"/>
          <w:lang w:val="en-US" w:eastAsia="zh-CN"/>
        </w:rPr>
        <w:t>.</w:t>
      </w:r>
      <w:r>
        <w:rPr>
          <w:rFonts w:hint="eastAsia" w:ascii="仿宋" w:hAnsi="仿宋" w:eastAsia="仿宋" w:cs="仿宋"/>
          <w:color w:val="333333"/>
          <w:sz w:val="32"/>
          <w:szCs w:val="32"/>
        </w:rPr>
        <w:t>4万多笔交易，同比增长35%。</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rPr>
      </w:pPr>
    </w:p>
    <w:p>
      <w:pPr>
        <w:pStyle w:val="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atLeast"/>
        <w:ind w:left="480" w:leftChars="0" w:right="0" w:rightChars="0" w:firstLine="0" w:firstLineChars="0"/>
        <w:jc w:val="left"/>
        <w:textAlignment w:val="auto"/>
        <w:outlineLvl w:val="0"/>
        <w:rPr>
          <w:rFonts w:hint="eastAsia" w:ascii="微软雅黑" w:hAnsi="微软雅黑" w:eastAsia="微软雅黑" w:cs="微软雅黑"/>
          <w:b/>
          <w:color w:val="000000"/>
          <w:sz w:val="42"/>
          <w:szCs w:val="42"/>
          <w:lang w:val="en-US" w:eastAsia="zh-CN"/>
        </w:rPr>
      </w:pPr>
      <w:r>
        <w:rPr>
          <w:rFonts w:hint="eastAsia" w:ascii="微软雅黑" w:hAnsi="微软雅黑" w:eastAsia="微软雅黑" w:cs="微软雅黑"/>
          <w:b/>
          <w:color w:val="000000"/>
          <w:sz w:val="42"/>
          <w:szCs w:val="42"/>
          <w:lang w:val="en-US" w:eastAsia="zh-CN"/>
        </w:rPr>
        <w:t xml:space="preserve">     </w:t>
      </w:r>
    </w:p>
    <w:p>
      <w:pPr>
        <w:pStyle w:val="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atLeast"/>
        <w:ind w:left="480" w:leftChars="0" w:right="0" w:rightChars="0" w:firstLine="0" w:firstLineChars="0"/>
        <w:jc w:val="left"/>
        <w:textAlignment w:val="auto"/>
        <w:outlineLvl w:val="0"/>
        <w:rPr>
          <w:rFonts w:hint="eastAsia" w:ascii="微软雅黑" w:hAnsi="微软雅黑" w:eastAsia="微软雅黑" w:cs="微软雅黑"/>
          <w:b/>
          <w:color w:val="000000"/>
          <w:sz w:val="42"/>
          <w:szCs w:val="42"/>
          <w:lang w:val="en-US" w:eastAsia="zh-CN"/>
        </w:rPr>
      </w:pPr>
    </w:p>
    <w:p>
      <w:pPr>
        <w:pStyle w:val="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atLeast"/>
        <w:ind w:left="480" w:leftChars="0" w:right="0" w:rightChars="0" w:firstLine="0" w:firstLineChars="0"/>
        <w:jc w:val="left"/>
        <w:textAlignment w:val="auto"/>
        <w:outlineLvl w:val="0"/>
        <w:rPr>
          <w:rFonts w:hint="eastAsia" w:asciiTheme="majorEastAsia" w:hAnsiTheme="majorEastAsia" w:eastAsiaTheme="majorEastAsia" w:cstheme="majorEastAsia"/>
          <w:color w:val="333333"/>
          <w:sz w:val="44"/>
          <w:szCs w:val="44"/>
          <w:lang w:eastAsia="zh-CN"/>
        </w:rPr>
      </w:pPr>
      <w:r>
        <w:rPr>
          <w:rFonts w:hint="eastAsia" w:ascii="微软雅黑" w:hAnsi="微软雅黑" w:eastAsia="微软雅黑" w:cs="微软雅黑"/>
          <w:b/>
          <w:color w:val="000000"/>
          <w:sz w:val="42"/>
          <w:szCs w:val="42"/>
          <w:lang w:val="en-US" w:eastAsia="zh-CN"/>
        </w:rPr>
        <w:t xml:space="preserve">        </w:t>
      </w:r>
      <w:r>
        <w:rPr>
          <w:rFonts w:hint="eastAsia" w:asciiTheme="majorEastAsia" w:hAnsiTheme="majorEastAsia" w:eastAsiaTheme="majorEastAsia" w:cstheme="majorEastAsia"/>
          <w:color w:val="333333"/>
          <w:sz w:val="44"/>
          <w:szCs w:val="44"/>
        </w:rPr>
        <w:t>200余家日本企业</w:t>
      </w:r>
      <w:r>
        <w:rPr>
          <w:rFonts w:hint="eastAsia" w:asciiTheme="majorEastAsia" w:hAnsiTheme="majorEastAsia" w:eastAsiaTheme="majorEastAsia" w:cstheme="majorEastAsia"/>
          <w:color w:val="333333"/>
          <w:sz w:val="44"/>
          <w:szCs w:val="44"/>
          <w:lang w:eastAsia="zh-CN"/>
        </w:rPr>
        <w:t>参展</w:t>
      </w:r>
    </w:p>
    <w:p>
      <w:pPr>
        <w:pStyle w:val="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atLeast"/>
        <w:ind w:left="480" w:leftChars="0" w:right="0" w:rightChars="0" w:firstLine="0" w:firstLineChars="0"/>
        <w:jc w:val="left"/>
        <w:textAlignment w:val="auto"/>
        <w:outlineLvl w:val="0"/>
        <w:rPr>
          <w:rFonts w:hint="eastAsia" w:asciiTheme="majorEastAsia" w:hAnsiTheme="majorEastAsia" w:eastAsiaTheme="majorEastAsia" w:cstheme="majorEastAsia"/>
          <w:b/>
          <w:color w:val="000000"/>
          <w:sz w:val="44"/>
          <w:szCs w:val="44"/>
        </w:rPr>
      </w:pPr>
      <w:r>
        <w:rPr>
          <w:rFonts w:hint="eastAsia" w:asciiTheme="majorEastAsia" w:hAnsiTheme="majorEastAsia" w:eastAsiaTheme="majorEastAsia" w:cstheme="majorEastAsia"/>
          <w:color w:val="333333"/>
          <w:sz w:val="44"/>
          <w:szCs w:val="44"/>
          <w:lang w:val="en-US" w:eastAsia="zh-CN"/>
        </w:rPr>
        <w:t xml:space="preserve">       </w:t>
      </w:r>
      <w:r>
        <w:rPr>
          <w:rFonts w:hint="eastAsia" w:asciiTheme="majorEastAsia" w:hAnsiTheme="majorEastAsia" w:eastAsiaTheme="majorEastAsia" w:cstheme="majorEastAsia"/>
          <w:b/>
          <w:color w:val="000000"/>
          <w:sz w:val="44"/>
          <w:szCs w:val="44"/>
        </w:rPr>
        <w:t>第八届大连日本商品展</w:t>
      </w:r>
    </w:p>
    <w:p>
      <w:pPr>
        <w:jc w:val="both"/>
      </w:pPr>
      <w:r>
        <w:drawing>
          <wp:inline distT="0" distB="0" distL="114300" distR="114300">
            <wp:extent cx="5268595" cy="3155315"/>
            <wp:effectExtent l="0" t="0" r="8255"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tretch>
                      <a:fillRect/>
                    </a:stretch>
                  </pic:blipFill>
                  <pic:spPr>
                    <a:xfrm>
                      <a:off x="0" y="0"/>
                      <a:ext cx="5268595" cy="3155315"/>
                    </a:xfrm>
                    <a:prstGeom prst="rect">
                      <a:avLst/>
                    </a:prstGeom>
                    <a:noFill/>
                    <a:ln w="9525">
                      <a:noFill/>
                    </a:ln>
                  </pic:spPr>
                </pic:pic>
              </a:graphicData>
            </a:graphic>
          </wp:inline>
        </w:drawing>
      </w:r>
    </w:p>
    <w:p>
      <w:pPr>
        <w:jc w:val="both"/>
      </w:pPr>
    </w:p>
    <w:p>
      <w:pPr>
        <w:jc w:val="both"/>
      </w:pPr>
    </w:p>
    <w:p>
      <w:pPr>
        <w:jc w:val="both"/>
        <w:rPr>
          <w:rFonts w:hint="eastAsia" w:ascii="宋体" w:hAnsi="宋体" w:eastAsia="宋体" w:cs="宋体"/>
          <w:b/>
          <w:sz w:val="44"/>
          <w:szCs w:val="44"/>
        </w:rPr>
      </w:pPr>
      <w:r>
        <w:drawing>
          <wp:inline distT="0" distB="0" distL="114300" distR="114300">
            <wp:extent cx="5266690" cy="2967355"/>
            <wp:effectExtent l="0" t="0" r="10160"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5"/>
                    <a:stretch>
                      <a:fillRect/>
                    </a:stretch>
                  </pic:blipFill>
                  <pic:spPr>
                    <a:xfrm>
                      <a:off x="0" y="0"/>
                      <a:ext cx="5266690" cy="2967355"/>
                    </a:xfrm>
                    <a:prstGeom prst="rect">
                      <a:avLst/>
                    </a:prstGeom>
                    <a:noFill/>
                    <a:ln w="9525">
                      <a:noFill/>
                    </a:ln>
                  </pic:spPr>
                </pic:pic>
              </a:graphicData>
            </a:graphic>
          </wp:inline>
        </w:drawing>
      </w:r>
      <w:r>
        <w:drawing>
          <wp:inline distT="0" distB="0" distL="114300" distR="114300">
            <wp:extent cx="5273675" cy="3072130"/>
            <wp:effectExtent l="0" t="0" r="3175" b="139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6"/>
                    <a:stretch>
                      <a:fillRect/>
                    </a:stretch>
                  </pic:blipFill>
                  <pic:spPr>
                    <a:xfrm>
                      <a:off x="0" y="0"/>
                      <a:ext cx="5273675" cy="3072130"/>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default" w:ascii="仿宋" w:hAnsi="仿宋" w:eastAsia="仿宋" w:cs="仿宋"/>
          <w:color w:val="333333"/>
          <w:sz w:val="32"/>
          <w:szCs w:val="32"/>
          <w:lang w:val="en-US" w:eastAsia="zh-CN"/>
        </w:rPr>
      </w:pPr>
      <w:r>
        <w:rPr>
          <w:rFonts w:hint="eastAsia" w:ascii="仿宋" w:hAnsi="仿宋" w:eastAsia="仿宋" w:cs="仿宋"/>
          <w:color w:val="333333"/>
          <w:sz w:val="32"/>
          <w:szCs w:val="32"/>
          <w:lang w:val="en-US" w:eastAsia="zh-CN"/>
        </w:rPr>
        <w:t>9月23</w:t>
      </w:r>
      <w:r>
        <w:rPr>
          <w:rFonts w:hint="default" w:ascii="仿宋" w:hAnsi="仿宋" w:eastAsia="仿宋" w:cs="仿宋"/>
          <w:color w:val="333333"/>
          <w:sz w:val="32"/>
          <w:szCs w:val="32"/>
        </w:rPr>
        <w:t>日，2016（第八届）大连日本商品展览会在大连世界博览广场开幕。日本近40个</w:t>
      </w:r>
      <w:r>
        <w:rPr>
          <w:rFonts w:hint="default" w:ascii="仿宋" w:hAnsi="仿宋" w:eastAsia="仿宋" w:cs="仿宋"/>
          <w:color w:val="333333"/>
          <w:sz w:val="32"/>
          <w:szCs w:val="32"/>
          <w:lang w:val="en-US" w:eastAsia="zh-CN"/>
        </w:rPr>
        <w:t>都道府县的200余家企业携</w:t>
      </w:r>
      <w:r>
        <w:rPr>
          <w:rFonts w:hint="eastAsia" w:ascii="仿宋" w:hAnsi="仿宋" w:eastAsia="仿宋" w:cs="仿宋"/>
          <w:color w:val="333333"/>
          <w:sz w:val="32"/>
          <w:szCs w:val="32"/>
          <w:lang w:val="en-US" w:eastAsia="zh-CN"/>
        </w:rPr>
        <w:t>4000余种商品出展，展品涵盖生物科技、健康养老、电子医疗器械、工艺品、建筑设计、化妆品、食品日用品、投资咨询等20多个行业领域。为期3天的展会，54000余人进馆洽谈、观展，比去年增加35.5%。展览会为参展观展企业提供了展览展示、对接洽谈、经贸合作的平台，展会亮点纷呈</w:t>
      </w:r>
      <w:r>
        <w:rPr>
          <w:rFonts w:hint="default" w:ascii="仿宋" w:hAnsi="仿宋" w:eastAsia="仿宋" w:cs="仿宋"/>
          <w:color w:val="333333"/>
          <w:sz w:val="32"/>
          <w:szCs w:val="32"/>
          <w:lang w:val="en-US" w:eastAsia="zh-CN"/>
        </w:rPr>
        <w:t>。本届展会由中国贸促会、大连市政府主办，大连市贸促会、大连国际商会承办。</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lang w:val="en-US" w:eastAsia="zh-CN"/>
        </w:rPr>
      </w:pPr>
      <w:r>
        <w:rPr>
          <w:rFonts w:hint="eastAsia" w:ascii="仿宋" w:hAnsi="仿宋" w:eastAsia="仿宋" w:cs="仿宋"/>
          <w:color w:val="333333"/>
          <w:sz w:val="32"/>
          <w:szCs w:val="32"/>
          <w:lang w:val="en-US" w:eastAsia="zh-CN"/>
        </w:rPr>
        <w:t>今年展览会上展示的产品、商品种类和数量都较往届有新的拓展。被誉为长寿之岛日本冲绳的展团展示的健康食品深受欢迎，在展会现场与中国代理商签署了合作协议；神奈川县企业带来的“水精”，能够有效提升饮用水的品质；北九州出展的霜华牛肉从法国料理中得到启发，让人体验到牛肉味觉的变革；还有来自兵库、宫城、岩手、富山等地区的企业都带来了琳琅满目、美誉度高的产品。参展商纷纷表示今年的展会在展场服务、推介宣传、对接洽谈和市民购物热情等方面都创历届新高，表示要提前预定明年的展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default" w:ascii="仿宋" w:hAnsi="仿宋" w:eastAsia="仿宋" w:cs="仿宋"/>
          <w:color w:val="333333"/>
          <w:sz w:val="32"/>
          <w:szCs w:val="32"/>
          <w:lang w:val="en-US" w:eastAsia="zh-CN"/>
        </w:rPr>
      </w:pPr>
      <w:r>
        <w:rPr>
          <w:rFonts w:hint="eastAsia" w:ascii="仿宋" w:hAnsi="仿宋" w:eastAsia="仿宋" w:cs="仿宋"/>
          <w:color w:val="333333"/>
          <w:sz w:val="32"/>
          <w:szCs w:val="32"/>
          <w:lang w:val="en-US" w:eastAsia="zh-CN"/>
        </w:rPr>
        <w:t>展会主办单位在为参展企业组织商务洽谈方面尽心出力，邀请近200家中方企业到会与日方企业洽谈。在对参展企业做的问卷调查中，参展日本企业普遍反映，今年的展会期间对接洽谈达到预期效果，希望今后进一步加强沟通合作。</w:t>
      </w:r>
      <w:r>
        <w:rPr>
          <w:rFonts w:hint="default" w:ascii="仿宋" w:hAnsi="仿宋" w:eastAsia="仿宋" w:cs="仿宋"/>
          <w:color w:val="333333"/>
          <w:sz w:val="32"/>
          <w:szCs w:val="32"/>
          <w:lang w:val="en-US" w:eastAsia="zh-CN"/>
        </w:rPr>
        <w:t>参展商日本伊藤株式会社社长伊藤英二表示，展会给日本商品提供了宝贵的展示机会，有利于促进日中贸易往来与交流。近年来，中国及美国的消费者通过网络购买日本商品的规模不断加大，跨境电商发展迅速。这种消费趋势变化也引导日本企业出口销售渠道出现转变。展会现场，多家日本企业改变了以往只寻找“总代理商”的模式，表示可以接受电子商务渠道代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90" w:lineRule="atLeast"/>
        <w:ind w:left="-225" w:leftChars="0" w:right="-225" w:rightChars="0" w:firstLine="640" w:firstLineChars="0"/>
        <w:jc w:val="left"/>
        <w:textAlignment w:val="auto"/>
        <w:outlineLvl w:val="9"/>
        <w:rPr>
          <w:rFonts w:hint="eastAsia" w:ascii="仿宋" w:hAnsi="仿宋" w:eastAsia="仿宋" w:cs="仿宋"/>
          <w:color w:val="333333"/>
          <w:sz w:val="32"/>
          <w:szCs w:val="32"/>
          <w:lang w:val="en-US" w:eastAsia="zh-CN"/>
        </w:rPr>
      </w:pPr>
      <w:r>
        <w:rPr>
          <w:rFonts w:hint="eastAsia" w:ascii="仿宋" w:hAnsi="仿宋" w:eastAsia="仿宋" w:cs="仿宋"/>
          <w:color w:val="333333"/>
          <w:sz w:val="32"/>
          <w:szCs w:val="32"/>
          <w:lang w:val="en-US" w:eastAsia="zh-CN"/>
        </w:rPr>
        <w:t>据了解，为进一步发展对日经贸合作，中国贸促会先后与日本贸易振兴机构、日本经团联、日本商工会议所、日中经济协会、日本国际贸易促进协会等组织签署了合作协议。今年上半年，中国贸促会决定在有代表性的地方贸促会中，设立多双边工商合作机制地方联络办公室，大连市贸促会已被正式授权设立中国—日本商务理事会联络办公室。大连日本商品展将充分发挥其平台与纽带作用，积极促进双方的经贸合作交流，进一步拓宽中日两国企业界的沟通渠道，促进两国经贸合作与企业间交流。</w:t>
      </w: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第十二届中国大连国际海事展览会</w:t>
      </w: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活动日程安排</w:t>
      </w:r>
    </w:p>
    <w:tbl>
      <w:tblPr>
        <w:tblStyle w:val="9"/>
        <w:tblpPr w:leftFromText="180" w:rightFromText="180" w:vertAnchor="text" w:horzAnchor="page" w:tblpX="1432" w:tblpY="526"/>
        <w:tblOverlap w:val="never"/>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891"/>
        <w:gridCol w:w="3880"/>
        <w:gridCol w:w="154"/>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1120" w:type="dxa"/>
            <w:vMerge w:val="restart"/>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w w:val="74"/>
                <w:kern w:val="0"/>
                <w:sz w:val="28"/>
                <w:szCs w:val="28"/>
                <w:fitText w:val="996" w:id="0"/>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r>
              <w:rPr>
                <w:rFonts w:hint="eastAsia" w:ascii="宋体" w:hAnsi="宋体"/>
                <w:w w:val="74"/>
                <w:kern w:val="0"/>
                <w:sz w:val="28"/>
                <w:szCs w:val="28"/>
                <w:fitText w:val="996" w:id="1"/>
              </w:rPr>
              <w:t>10月25日</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r>
              <w:rPr>
                <w:rFonts w:hint="eastAsia" w:ascii="宋体" w:hAnsi="宋体"/>
                <w:sz w:val="28"/>
                <w:szCs w:val="28"/>
              </w:rPr>
              <w:t>星期二</w:t>
            </w:r>
          </w:p>
        </w:tc>
        <w:tc>
          <w:tcPr>
            <w:tcW w:w="1891" w:type="dxa"/>
            <w:shd w:val="clear" w:color="auto" w:fill="D7D7D7" w:themeFill="background1" w:themeFillShade="D8"/>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r>
              <w:rPr>
                <w:rFonts w:hint="eastAsia" w:ascii="宋体" w:hAnsi="宋体"/>
                <w:sz w:val="28"/>
                <w:szCs w:val="28"/>
              </w:rPr>
              <w:t>时间</w:t>
            </w:r>
          </w:p>
        </w:tc>
        <w:tc>
          <w:tcPr>
            <w:tcW w:w="4034" w:type="dxa"/>
            <w:gridSpan w:val="2"/>
            <w:shd w:val="clear" w:color="auto" w:fill="D7D7D7" w:themeFill="background1" w:themeFillShade="D8"/>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r>
              <w:rPr>
                <w:rFonts w:hint="eastAsia" w:ascii="宋体" w:hAnsi="宋体"/>
                <w:sz w:val="28"/>
                <w:szCs w:val="28"/>
              </w:rPr>
              <w:t>论坛/活动名称</w:t>
            </w:r>
          </w:p>
        </w:tc>
        <w:tc>
          <w:tcPr>
            <w:tcW w:w="2095" w:type="dxa"/>
            <w:shd w:val="clear" w:color="auto" w:fill="D7D7D7" w:themeFill="background1" w:themeFillShade="D8"/>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r>
              <w:rPr>
                <w:rFonts w:hint="eastAsia" w:ascii="宋体" w:hAnsi="宋体"/>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09:30-10:00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第十二届中国大连国际海事展览会开幕式</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大连世界博览广场中央大堂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10:00-17:00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展览会开放</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1层展厅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11:00-12:00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大连市经济合作推介会</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4号会议室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13:30-17:00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第三届国际海洋工程装备发展论坛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大连世界博览广场5-6号会议室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13:30-17:00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海洋技术与装备发展论坛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1号会议室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14:00-15:30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sz w:val="21"/>
                <w:szCs w:val="21"/>
              </w:rPr>
            </w:pPr>
            <w:r>
              <w:rPr>
                <w:rFonts w:hint="eastAsia" w:ascii="宋体" w:hAnsi="宋体"/>
                <w:sz w:val="21"/>
                <w:szCs w:val="21"/>
              </w:rPr>
              <w:t>南通市船舶海工产业发展推介会</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及新产品发布会</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4号会议室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1"/>
                <w:szCs w:val="21"/>
              </w:rPr>
            </w:pPr>
            <w:r>
              <w:rPr>
                <w:rFonts w:hint="eastAsia" w:ascii="宋体" w:hAnsi="宋体"/>
                <w:sz w:val="21"/>
                <w:szCs w:val="21"/>
              </w:rPr>
              <w:t>14:00-16:00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sz w:val="21"/>
                <w:szCs w:val="21"/>
              </w:rPr>
            </w:pPr>
            <w:r>
              <w:rPr>
                <w:rFonts w:hint="eastAsia" w:ascii="宋体" w:hAnsi="宋体"/>
                <w:sz w:val="21"/>
                <w:szCs w:val="21"/>
              </w:rPr>
              <w:t>直流组网电推系统技术研讨会</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1"/>
                <w:szCs w:val="21"/>
              </w:rPr>
            </w:pPr>
            <w:r>
              <w:rPr>
                <w:rFonts w:hint="eastAsia" w:ascii="宋体" w:hAnsi="宋体"/>
                <w:kern w:val="0"/>
                <w:sz w:val="21"/>
                <w:szCs w:val="21"/>
              </w:rPr>
              <w:t xml:space="preserve"> </w:t>
            </w:r>
            <w:r>
              <w:rPr>
                <w:rFonts w:hint="eastAsia" w:ascii="宋体" w:hAnsi="宋体"/>
                <w:sz w:val="21"/>
                <w:szCs w:val="21"/>
              </w:rPr>
              <w:t>---</w:t>
            </w:r>
            <w:r>
              <w:rPr>
                <w:rFonts w:hint="eastAsia" w:ascii="宋体" w:hAnsi="宋体"/>
                <w:sz w:val="21"/>
                <w:szCs w:val="21"/>
                <w:lang w:val="en-US" w:eastAsia="zh-CN"/>
              </w:rPr>
              <w:t>-</w:t>
            </w:r>
            <w:r>
              <w:rPr>
                <w:rFonts w:hint="eastAsia" w:ascii="宋体" w:hAnsi="宋体"/>
                <w:sz w:val="21"/>
                <w:szCs w:val="21"/>
              </w:rPr>
              <w:t>山西汾西重工有限责任公司</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9号会议室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1"/>
                <w:szCs w:val="21"/>
              </w:rPr>
            </w:pPr>
            <w:r>
              <w:rPr>
                <w:rFonts w:hint="eastAsia" w:ascii="宋体" w:hAnsi="宋体"/>
                <w:kern w:val="0"/>
                <w:sz w:val="21"/>
                <w:szCs w:val="21"/>
              </w:rPr>
              <w:t>18:00-20:00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第十二届中国大连国际海事展览会</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商务晚宴(凭请柬)</w:t>
            </w:r>
          </w:p>
        </w:tc>
        <w:tc>
          <w:tcPr>
            <w:tcW w:w="2095" w:type="dxa"/>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1"/>
                <w:szCs w:val="21"/>
              </w:rPr>
            </w:pPr>
            <w:r>
              <w:rPr>
                <w:rFonts w:hint="eastAsia" w:ascii="宋体" w:hAnsi="宋体"/>
                <w:kern w:val="0"/>
                <w:sz w:val="21"/>
                <w:szCs w:val="21"/>
              </w:rPr>
              <w:t>大连世界博览广场四楼宴会厅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1120" w:type="dxa"/>
            <w:vMerge w:val="restart"/>
          </w:tcPr>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r>
              <w:rPr>
                <w:rFonts w:hint="eastAsia" w:ascii="宋体" w:hAnsi="宋体"/>
                <w:w w:val="74"/>
                <w:kern w:val="0"/>
                <w:sz w:val="28"/>
                <w:szCs w:val="28"/>
                <w:fitText w:val="996" w:id="2"/>
              </w:rPr>
              <w:t>10月2</w:t>
            </w:r>
            <w:r>
              <w:rPr>
                <w:rFonts w:hint="eastAsia" w:ascii="宋体" w:hAnsi="宋体"/>
                <w:w w:val="74"/>
                <w:kern w:val="0"/>
                <w:sz w:val="28"/>
                <w:szCs w:val="28"/>
                <w:fitText w:val="996" w:id="2"/>
                <w:lang w:val="en-US" w:eastAsia="zh-CN"/>
              </w:rPr>
              <w:t>6</w:t>
            </w:r>
            <w:r>
              <w:rPr>
                <w:rFonts w:hint="eastAsia" w:ascii="宋体" w:hAnsi="宋体"/>
                <w:w w:val="74"/>
                <w:kern w:val="0"/>
                <w:sz w:val="28"/>
                <w:szCs w:val="28"/>
                <w:fitText w:val="996" w:id="2"/>
              </w:rPr>
              <w:t>日</w:t>
            </w: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r>
              <w:rPr>
                <w:rFonts w:hint="eastAsia" w:ascii="宋体" w:hAnsi="宋体"/>
                <w:sz w:val="28"/>
                <w:szCs w:val="28"/>
              </w:rPr>
              <w:t>星期</w:t>
            </w:r>
            <w:r>
              <w:rPr>
                <w:rFonts w:hint="eastAsia" w:ascii="宋体" w:hAnsi="宋体"/>
                <w:sz w:val="28"/>
                <w:szCs w:val="28"/>
                <w:lang w:eastAsia="zh-CN"/>
              </w:rPr>
              <w:t>三</w:t>
            </w: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w w:val="74"/>
                <w:kern w:val="0"/>
                <w:sz w:val="28"/>
                <w:szCs w:val="28"/>
                <w:fitText w:val="996" w:id="3"/>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w w:val="74"/>
                <w:kern w:val="0"/>
                <w:sz w:val="28"/>
                <w:szCs w:val="28"/>
                <w:fitText w:val="996" w:id="4"/>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w w:val="74"/>
                <w:kern w:val="0"/>
                <w:sz w:val="28"/>
                <w:szCs w:val="28"/>
                <w:fitText w:val="996" w:id="5"/>
              </w:rPr>
            </w:pP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09:30-17:00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展览会开放</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1层展厅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120" w:type="dxa"/>
            <w:vMerge w:val="continue"/>
          </w:tcPr>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09:00-12:00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国际船东机务大会-机务论坛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8号会议室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120" w:type="dxa"/>
            <w:vMerge w:val="continue"/>
          </w:tcPr>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09:30-12:00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第三届国际海洋工程装备发展论坛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大连世界博览广场5-6号会议室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1120" w:type="dxa"/>
            <w:vMerge w:val="continue"/>
          </w:tcPr>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09:30-12:00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总工程师论坛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7号会议室C厅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120" w:type="dxa"/>
            <w:vMerge w:val="continue"/>
          </w:tcPr>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09:30-11:30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军民融合发展论坛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4号会议室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120" w:type="dxa"/>
            <w:vMerge w:val="continue"/>
          </w:tcPr>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10:00-12:00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船厂配套企业贸易对接会</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展场对接区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13:00-14:30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国际船东机务大会-机务论坛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8号会议室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13:30-16:30</w:t>
            </w:r>
          </w:p>
        </w:tc>
        <w:tc>
          <w:tcPr>
            <w:tcW w:w="4034"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辽宁国防科技论坛</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3号会议室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14:00-16:00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促进船舶工业发展座谈会</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4号会议室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13:00-15:00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军民融合需求对接会</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展场对接区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15:00-17:00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国际船东机务大会</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lang w:val="en-US" w:eastAsia="zh-CN"/>
              </w:rPr>
              <w:t xml:space="preserve">  </w:t>
            </w:r>
            <w:r>
              <w:rPr>
                <w:rFonts w:hint="eastAsia" w:ascii="宋体" w:hAnsi="宋体"/>
                <w:kern w:val="0"/>
                <w:sz w:val="21"/>
                <w:szCs w:val="21"/>
              </w:rPr>
              <w:t>----船东机务与船舶配套合作对接会</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展场对接区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kern w:val="0"/>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17:30-19:00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国际船东机务大会—商务晚宴</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kern w:val="0"/>
                <w:sz w:val="21"/>
                <w:szCs w:val="21"/>
              </w:rPr>
            </w:pPr>
            <w:r>
              <w:rPr>
                <w:rFonts w:hint="eastAsia" w:ascii="宋体" w:hAnsi="宋体"/>
                <w:kern w:val="0"/>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kern w:val="0"/>
                <w:sz w:val="21"/>
                <w:szCs w:val="21"/>
              </w:rPr>
            </w:pPr>
            <w:r>
              <w:rPr>
                <w:rFonts w:hint="eastAsia" w:ascii="宋体" w:hAnsi="宋体"/>
                <w:kern w:val="0"/>
                <w:sz w:val="21"/>
                <w:szCs w:val="21"/>
              </w:rPr>
              <w:t>四楼宴会厅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20" w:type="dxa"/>
            <w:vMerge w:val="restart"/>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kern w:val="0"/>
                <w:sz w:val="28"/>
                <w:szCs w:val="28"/>
              </w:rPr>
            </w:pP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r>
              <w:rPr>
                <w:rFonts w:hint="eastAsia" w:ascii="宋体" w:hAnsi="宋体"/>
                <w:w w:val="73"/>
                <w:kern w:val="0"/>
                <w:sz w:val="28"/>
                <w:szCs w:val="28"/>
                <w:fitText w:val="996" w:id="6"/>
              </w:rPr>
              <w:t>10月27日</w:t>
            </w: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r>
              <w:rPr>
                <w:rFonts w:hint="eastAsia" w:ascii="宋体" w:hAnsi="宋体"/>
                <w:sz w:val="28"/>
                <w:szCs w:val="28"/>
              </w:rPr>
              <w:t>星期四</w:t>
            </w: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09:30-17:00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展览会开放</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1层展厅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09:30-11:30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海事劳工公约专题讲座</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5-6号会议室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09:00-12:00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航海科普论坛</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9号会议室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09:30-11:00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军民融合需求对接会</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展场对接区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10:30-12:00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国际船东机务大会—商务考察及座谈</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大连中远川崎（旅顺）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12:00-13:00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国际船东机务大会—招待酒会</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大连中远川崎（旅顺）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120" w:type="dxa"/>
            <w:vMerge w:val="continue"/>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firstLine="280" w:firstLineChars="100"/>
              <w:jc w:val="left"/>
              <w:textAlignment w:val="auto"/>
              <w:outlineLvl w:val="9"/>
              <w:rPr>
                <w:rFonts w:ascii="宋体" w:hAnsi="宋体"/>
                <w:sz w:val="28"/>
                <w:szCs w:val="28"/>
              </w:rPr>
            </w:pP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13:30-15:30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船厂配套企业贸易对接会</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hint="eastAsia" w:ascii="宋体" w:hAnsi="宋体"/>
                <w:sz w:val="21"/>
                <w:szCs w:val="21"/>
              </w:rPr>
            </w:pPr>
            <w:r>
              <w:rPr>
                <w:rFonts w:hint="eastAsia" w:ascii="宋体" w:hAnsi="宋体"/>
                <w:sz w:val="21"/>
                <w:szCs w:val="21"/>
              </w:rPr>
              <w:t>展场对接区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trPr>
        <w:tc>
          <w:tcPr>
            <w:tcW w:w="1120" w:type="dxa"/>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r>
              <w:rPr>
                <w:rFonts w:hint="eastAsia" w:ascii="宋体" w:hAnsi="宋体"/>
                <w:w w:val="73"/>
                <w:kern w:val="0"/>
                <w:sz w:val="28"/>
                <w:szCs w:val="28"/>
                <w:fitText w:val="996" w:id="7"/>
              </w:rPr>
              <w:t>10月28日</w:t>
            </w:r>
          </w:p>
          <w:p>
            <w:pPr>
              <w:keepNext w:val="0"/>
              <w:keepLines w:val="0"/>
              <w:pageBreakBefore w:val="0"/>
              <w:kinsoku/>
              <w:wordWrap/>
              <w:overflowPunct/>
              <w:topLinePunct w:val="0"/>
              <w:autoSpaceDE/>
              <w:autoSpaceDN/>
              <w:bidi w:val="0"/>
              <w:adjustRightInd/>
              <w:snapToGrid/>
              <w:spacing w:line="80" w:lineRule="atLeast"/>
              <w:ind w:left="0" w:leftChars="0" w:right="0" w:rightChars="0"/>
              <w:jc w:val="left"/>
              <w:textAlignment w:val="auto"/>
              <w:outlineLvl w:val="9"/>
              <w:rPr>
                <w:rFonts w:ascii="宋体" w:hAnsi="宋体"/>
                <w:sz w:val="28"/>
                <w:szCs w:val="28"/>
              </w:rPr>
            </w:pPr>
            <w:r>
              <w:rPr>
                <w:rFonts w:hint="eastAsia" w:ascii="宋体" w:hAnsi="宋体"/>
                <w:sz w:val="28"/>
                <w:szCs w:val="28"/>
              </w:rPr>
              <w:t>星期五</w:t>
            </w:r>
          </w:p>
        </w:tc>
        <w:tc>
          <w:tcPr>
            <w:tcW w:w="1891"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09:30-12:00</w:t>
            </w:r>
          </w:p>
        </w:tc>
        <w:tc>
          <w:tcPr>
            <w:tcW w:w="3880" w:type="dxa"/>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展览会开放、公众开放日</w:t>
            </w:r>
          </w:p>
        </w:tc>
        <w:tc>
          <w:tcPr>
            <w:tcW w:w="2249" w:type="dxa"/>
            <w:gridSpan w:val="2"/>
            <w:vAlign w:val="center"/>
          </w:tcPr>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hint="eastAsia" w:ascii="宋体" w:hAnsi="宋体"/>
                <w:sz w:val="21"/>
                <w:szCs w:val="21"/>
              </w:rPr>
            </w:pPr>
            <w:r>
              <w:rPr>
                <w:rFonts w:hint="eastAsia" w:ascii="宋体" w:hAnsi="宋体"/>
                <w:sz w:val="21"/>
                <w:szCs w:val="21"/>
              </w:rPr>
              <w:t>大连世界博览广场</w:t>
            </w:r>
          </w:p>
          <w:p>
            <w:pPr>
              <w:keepNext w:val="0"/>
              <w:keepLines w:val="0"/>
              <w:pageBreakBefore w:val="0"/>
              <w:widowControl/>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sz w:val="21"/>
                <w:szCs w:val="21"/>
              </w:rPr>
            </w:pPr>
            <w:r>
              <w:rPr>
                <w:rFonts w:hint="eastAsia" w:ascii="宋体" w:hAnsi="宋体"/>
                <w:sz w:val="21"/>
                <w:szCs w:val="21"/>
              </w:rPr>
              <w:t>1层展厅</w:t>
            </w:r>
          </w:p>
        </w:tc>
      </w:tr>
    </w:tbl>
    <w:p>
      <w:pPr>
        <w:keepNext w:val="0"/>
        <w:keepLines w:val="0"/>
        <w:pageBreakBefore w:val="0"/>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cs="宋体"/>
          <w:b/>
          <w:sz w:val="44"/>
          <w:szCs w:val="44"/>
        </w:rPr>
      </w:pPr>
      <w:r>
        <w:rPr>
          <w:rFonts w:hint="eastAsia" w:ascii="宋体" w:hAnsi="宋体" w:cs="宋体"/>
          <w:b w:val="0"/>
          <w:bCs/>
          <w:sz w:val="30"/>
          <w:szCs w:val="30"/>
          <w:lang w:val="en-US" w:eastAsia="zh-CN"/>
        </w:rPr>
        <w:t xml:space="preserve">                                </w:t>
      </w:r>
      <w:r>
        <w:rPr>
          <w:rFonts w:hint="eastAsia" w:ascii="宋体" w:hAnsi="宋体" w:cs="宋体"/>
          <w:b w:val="0"/>
          <w:bCs/>
          <w:sz w:val="30"/>
          <w:szCs w:val="30"/>
        </w:rPr>
        <w:t>大连星海会展啇务有限公司供稿</w:t>
      </w:r>
    </w:p>
    <w:p>
      <w:pPr>
        <w:keepNext w:val="0"/>
        <w:keepLines w:val="0"/>
        <w:pageBreakBefore w:val="0"/>
        <w:kinsoku/>
        <w:wordWrap/>
        <w:overflowPunct/>
        <w:topLinePunct w:val="0"/>
        <w:autoSpaceDE/>
        <w:autoSpaceDN/>
        <w:bidi w:val="0"/>
        <w:adjustRightInd/>
        <w:snapToGrid/>
        <w:spacing w:line="80" w:lineRule="atLeast"/>
        <w:ind w:left="0" w:leftChars="0" w:right="0" w:rightChars="0"/>
        <w:jc w:val="both"/>
        <w:textAlignment w:val="auto"/>
        <w:outlineLvl w:val="9"/>
        <w:rPr>
          <w:rFonts w:ascii="宋体" w:hAnsi="宋体" w:cs="宋体"/>
          <w:b/>
          <w:sz w:val="44"/>
          <w:szCs w:val="44"/>
        </w:rPr>
      </w:pPr>
    </w:p>
    <w:p>
      <w:pPr>
        <w:jc w:val="center"/>
        <w:rPr>
          <w:rFonts w:hint="eastAsia" w:ascii="宋体" w:hAnsi="宋体" w:eastAsia="宋体" w:cs="宋体"/>
          <w:b/>
          <w:sz w:val="44"/>
          <w:szCs w:val="44"/>
        </w:rPr>
      </w:pPr>
    </w:p>
    <w:p>
      <w:pPr>
        <w:jc w:val="center"/>
        <w:rPr>
          <w:rFonts w:hint="eastAsia" w:ascii="宋体" w:hAnsi="宋体" w:eastAsia="宋体" w:cs="宋体"/>
          <w:b/>
          <w:sz w:val="44"/>
          <w:szCs w:val="44"/>
        </w:rPr>
      </w:pPr>
      <w:r>
        <w:rPr>
          <w:rFonts w:hint="eastAsia" w:ascii="宋体" w:hAnsi="宋体" w:eastAsia="宋体" w:cs="宋体"/>
          <w:b/>
          <w:sz w:val="44"/>
          <w:szCs w:val="44"/>
        </w:rPr>
        <w:t>2016第三届中国书画艺术名家</w:t>
      </w:r>
    </w:p>
    <w:p>
      <w:pPr>
        <w:jc w:val="center"/>
        <w:rPr>
          <w:rFonts w:hint="eastAsia" w:ascii="宋体" w:hAnsi="宋体" w:eastAsia="宋体" w:cs="宋体"/>
          <w:b/>
          <w:sz w:val="44"/>
          <w:szCs w:val="44"/>
        </w:rPr>
      </w:pPr>
      <w:r>
        <w:rPr>
          <w:rFonts w:hint="eastAsia" w:ascii="宋体" w:hAnsi="宋体" w:eastAsia="宋体" w:cs="宋体"/>
          <w:b/>
          <w:sz w:val="44"/>
          <w:szCs w:val="44"/>
        </w:rPr>
        <w:t>博览会</w:t>
      </w:r>
      <w:r>
        <w:rPr>
          <w:rFonts w:hint="eastAsia" w:ascii="宋体" w:hAnsi="宋体" w:eastAsia="宋体" w:cs="宋体"/>
          <w:b/>
          <w:sz w:val="44"/>
          <w:szCs w:val="44"/>
          <w:lang w:val="en-US" w:eastAsia="zh-CN"/>
        </w:rPr>
        <w:t>精品呈现</w:t>
      </w:r>
    </w:p>
    <w:p>
      <w:pPr>
        <w:jc w:val="both"/>
      </w:pPr>
      <w:r>
        <w:rPr>
          <w:rFonts w:hint="eastAsia"/>
          <w:lang w:val="en-US" w:eastAsia="zh-CN"/>
        </w:rPr>
        <w:t xml:space="preserve">                   </w:t>
      </w:r>
      <w:r>
        <w:drawing>
          <wp:inline distT="0" distB="0" distL="114300" distR="114300">
            <wp:extent cx="3672205" cy="3057525"/>
            <wp:effectExtent l="0" t="0" r="444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3672205" cy="3057525"/>
                    </a:xfrm>
                    <a:prstGeom prst="rect">
                      <a:avLst/>
                    </a:prstGeom>
                    <a:noFill/>
                    <a:ln w="9525">
                      <a:noFill/>
                    </a:ln>
                  </pic:spPr>
                </pic:pic>
              </a:graphicData>
            </a:graphic>
          </wp:inline>
        </w:drawing>
      </w:r>
    </w:p>
    <w:p>
      <w:pPr>
        <w:jc w:val="both"/>
        <w:rPr>
          <w:rFonts w:hint="eastAsia" w:ascii="宋体" w:hAnsi="宋体" w:eastAsia="宋体" w:cs="宋体"/>
          <w:b/>
          <w:sz w:val="44"/>
          <w:szCs w:val="44"/>
          <w:lang w:val="en-US" w:eastAsia="zh-CN"/>
        </w:rPr>
      </w:pPr>
      <w:r>
        <w:rPr>
          <w:rFonts w:hint="eastAsia"/>
          <w:lang w:val="en-US" w:eastAsia="zh-CN"/>
        </w:rPr>
        <w:t xml:space="preserve">                     </w:t>
      </w:r>
      <w:r>
        <w:drawing>
          <wp:inline distT="0" distB="0" distL="114300" distR="114300">
            <wp:extent cx="3577590" cy="4500245"/>
            <wp:effectExtent l="0" t="0" r="381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3577590" cy="4500245"/>
                    </a:xfrm>
                    <a:prstGeom prst="rect">
                      <a:avLst/>
                    </a:prstGeom>
                    <a:noFill/>
                    <a:ln w="9525">
                      <a:noFill/>
                    </a:ln>
                  </pic:spPr>
                </pic:pic>
              </a:graphicData>
            </a:graphic>
          </wp:inline>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right="0" w:rightChars="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 xml:space="preserve">    </w:t>
      </w:r>
      <w:r>
        <w:rPr>
          <w:rFonts w:hint="eastAsia" w:ascii="仿宋" w:hAnsi="仿宋" w:eastAsia="仿宋" w:cs="仿宋"/>
          <w:bCs/>
          <w:sz w:val="32"/>
          <w:szCs w:val="32"/>
        </w:rPr>
        <w:t>8月26日至29日，第三届中国书画艺术名家博览会</w:t>
      </w:r>
      <w:r>
        <w:rPr>
          <w:rFonts w:hint="eastAsia" w:ascii="仿宋" w:hAnsi="仿宋" w:eastAsia="仿宋" w:cs="仿宋"/>
          <w:bCs/>
          <w:sz w:val="32"/>
          <w:szCs w:val="32"/>
          <w:lang w:eastAsia="zh-CN"/>
        </w:rPr>
        <w:t>在</w:t>
      </w:r>
      <w:r>
        <w:rPr>
          <w:rFonts w:hint="eastAsia" w:ascii="仿宋" w:hAnsi="仿宋" w:eastAsia="仿宋" w:cs="仿宋"/>
          <w:bCs/>
          <w:sz w:val="32"/>
          <w:szCs w:val="32"/>
        </w:rPr>
        <w:t>世界博览广场多功能厅举行。</w:t>
      </w:r>
      <w:r>
        <w:rPr>
          <w:rFonts w:hint="eastAsia" w:ascii="仿宋" w:hAnsi="仿宋" w:eastAsia="仿宋" w:cs="仿宋"/>
          <w:bCs/>
          <w:sz w:val="32"/>
          <w:szCs w:val="32"/>
          <w:lang w:val="en-US" w:eastAsia="zh-CN"/>
        </w:rPr>
        <w:t>博览会由中国国际贸易促进委员会大连市分会和大连市委宣传部主办，大连海岸展览有限公司和大连国域无疆传媒集团有限公司承办。尽管目前书画市场不够景气，但本届博览会仍以高层次、高品位、多精品、多种类等特点获得业界好评。</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eastAsia="zh-CN"/>
        </w:rPr>
        <w:t>本届</w:t>
      </w:r>
      <w:r>
        <w:rPr>
          <w:rFonts w:hint="eastAsia" w:ascii="仿宋" w:hAnsi="仿宋" w:eastAsia="仿宋" w:cs="仿宋"/>
          <w:bCs/>
          <w:sz w:val="32"/>
          <w:szCs w:val="32"/>
        </w:rPr>
        <w:t>博览会展览面积</w:t>
      </w:r>
      <w:r>
        <w:rPr>
          <w:rFonts w:hint="eastAsia" w:ascii="仿宋" w:hAnsi="仿宋" w:eastAsia="仿宋" w:cs="仿宋"/>
          <w:bCs/>
          <w:sz w:val="32"/>
          <w:szCs w:val="32"/>
          <w:lang w:val="en-US" w:eastAsia="zh-CN"/>
        </w:rPr>
        <w:t>7000余平方米，有来自北京、天津近百名画家携千余幅作品参展，也有相当一部分本地和南方的画家携代表作品参展。参展作品涵盖中国画、油画、羽毛手工画、书法、板画、艺术品等。无论是绘画和书法都有精品呈现，尤其是国画。主要有陈学智、陈跃生、傅铮、于世林、郭利杰、陈晓敏、祁庆泰等书画艺术大家参展，更有俄罗斯功勋画家谢尔盖</w:t>
      </w:r>
      <w:r>
        <w:rPr>
          <w:rFonts w:hint="default" w:ascii="仿宋" w:hAnsi="仿宋" w:eastAsia="仿宋" w:cs="仿宋"/>
          <w:color w:val="000000"/>
          <w:sz w:val="32"/>
          <w:szCs w:val="32"/>
        </w:rPr>
        <w:t>·</w:t>
      </w:r>
      <w:r>
        <w:rPr>
          <w:rFonts w:hint="eastAsia" w:ascii="仿宋" w:hAnsi="仿宋" w:eastAsia="仿宋" w:cs="仿宋"/>
          <w:bCs/>
          <w:sz w:val="32"/>
          <w:szCs w:val="32"/>
          <w:lang w:val="en-US" w:eastAsia="zh-CN"/>
        </w:rPr>
        <w:t>斯达罗杜甫茨夫的参加。</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textAlignment w:val="auto"/>
        <w:outlineLvl w:val="9"/>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    </w:t>
      </w:r>
      <w:r>
        <w:rPr>
          <w:rFonts w:hint="eastAsia" w:ascii="仿宋" w:hAnsi="仿宋" w:eastAsia="仿宋" w:cs="仿宋"/>
          <w:bCs/>
          <w:sz w:val="32"/>
          <w:szCs w:val="32"/>
          <w:lang w:eastAsia="zh-CN"/>
        </w:rPr>
        <w:t>本届</w:t>
      </w:r>
      <w:r>
        <w:rPr>
          <w:rFonts w:hint="eastAsia" w:ascii="仿宋" w:hAnsi="仿宋" w:eastAsia="仿宋" w:cs="仿宋"/>
          <w:bCs/>
          <w:sz w:val="32"/>
          <w:szCs w:val="32"/>
        </w:rPr>
        <w:t>博览会</w:t>
      </w:r>
      <w:r>
        <w:rPr>
          <w:rFonts w:hint="eastAsia" w:ascii="仿宋" w:hAnsi="仿宋" w:eastAsia="仿宋" w:cs="仿宋"/>
          <w:bCs/>
          <w:sz w:val="32"/>
          <w:szCs w:val="32"/>
          <w:lang w:val="en-US" w:eastAsia="zh-CN"/>
        </w:rPr>
        <w:t>为海岸展览公司</w:t>
      </w:r>
      <w:r>
        <w:rPr>
          <w:rFonts w:hint="eastAsia" w:ascii="仿宋" w:hAnsi="仿宋" w:eastAsia="仿宋" w:cs="仿宋"/>
          <w:bCs/>
          <w:sz w:val="32"/>
          <w:szCs w:val="32"/>
        </w:rPr>
        <w:t>积累了宝贵的展览经验，储备了书画博览会的宝贵客源，为开展下一届书画展奠定了坚实的基础</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树立</w:t>
      </w:r>
      <w:r>
        <w:rPr>
          <w:rFonts w:hint="eastAsia" w:ascii="仿宋" w:hAnsi="仿宋" w:eastAsia="仿宋" w:cs="仿宋"/>
          <w:bCs/>
          <w:sz w:val="32"/>
          <w:szCs w:val="32"/>
        </w:rPr>
        <w:t>了坚定的信心。</w:t>
      </w:r>
    </w:p>
    <w:p>
      <w:pPr>
        <w:keepNext w:val="0"/>
        <w:keepLines w:val="0"/>
        <w:pageBreakBefore w:val="0"/>
        <w:widowControl w:val="0"/>
        <w:kinsoku/>
        <w:wordWrap/>
        <w:overflowPunct/>
        <w:topLinePunct w:val="0"/>
        <w:autoSpaceDE/>
        <w:autoSpaceDN/>
        <w:bidi w:val="0"/>
        <w:adjustRightInd/>
        <w:snapToGrid/>
        <w:spacing w:line="600" w:lineRule="exact"/>
        <w:ind w:right="0" w:rightChars="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 xml:space="preserve">                           </w:t>
      </w:r>
      <w:r>
        <w:rPr>
          <w:rFonts w:hint="eastAsia" w:asciiTheme="minorEastAsia" w:hAnsiTheme="minorEastAsia" w:eastAsiaTheme="minorEastAsia" w:cstheme="minorEastAsia"/>
          <w:bCs/>
          <w:sz w:val="30"/>
          <w:szCs w:val="30"/>
          <w:lang w:val="en-US" w:eastAsia="zh-CN"/>
        </w:rPr>
        <w:t>大连海岸展览有限公司供稿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b w:val="0"/>
          <w:i w:val="0"/>
          <w:caps w:val="0"/>
          <w:color w:val="000000"/>
          <w:spacing w:val="0"/>
          <w:sz w:val="54"/>
          <w:szCs w:val="54"/>
          <w:lang w:val="en-US" w:eastAsia="zh-CN"/>
        </w:rPr>
      </w:pPr>
      <w:r>
        <w:rPr>
          <w:rFonts w:hint="eastAsia"/>
          <w:b w:val="0"/>
          <w:i w:val="0"/>
          <w:caps w:val="0"/>
          <w:color w:val="000000"/>
          <w:spacing w:val="0"/>
          <w:sz w:val="54"/>
          <w:szCs w:val="54"/>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Theme="majorEastAsia" w:hAnsiTheme="majorEastAsia" w:eastAsiaTheme="majorEastAsia" w:cstheme="majorEastAsia"/>
          <w:bCs/>
          <w:sz w:val="44"/>
          <w:szCs w:val="44"/>
          <w:lang w:val="en-US" w:eastAsia="zh-CN"/>
        </w:rPr>
      </w:pPr>
      <w:r>
        <w:rPr>
          <w:rFonts w:hint="eastAsia"/>
          <w:b w:val="0"/>
          <w:i w:val="0"/>
          <w:caps w:val="0"/>
          <w:color w:val="000000"/>
          <w:spacing w:val="0"/>
          <w:sz w:val="54"/>
          <w:szCs w:val="54"/>
          <w:lang w:val="en-US" w:eastAsia="zh-CN"/>
        </w:rPr>
        <w:t xml:space="preserve">   </w:t>
      </w:r>
      <w:r>
        <w:rPr>
          <w:rFonts w:hint="eastAsia" w:asciiTheme="majorEastAsia" w:hAnsiTheme="majorEastAsia" w:eastAsiaTheme="majorEastAsia" w:cstheme="majorEastAsia"/>
          <w:bCs/>
          <w:sz w:val="44"/>
          <w:szCs w:val="44"/>
          <w:lang w:val="en-US" w:eastAsia="zh-CN"/>
        </w:rPr>
        <w:t xml:space="preserve"> 大连首届国际葡萄酒博览会启幕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b w:val="0"/>
          <w:bCs/>
          <w:sz w:val="32"/>
          <w:szCs w:val="32"/>
          <w:lang w:val="en-US" w:eastAsia="zh-CN"/>
        </w:rPr>
      </w:pPr>
      <w:r>
        <w:rPr>
          <w:b w:val="0"/>
          <w:bCs/>
        </w:rPr>
        <w:drawing>
          <wp:anchor distT="0" distB="0" distL="114300" distR="114300" simplePos="0" relativeHeight="251660288" behindDoc="0" locked="0" layoutInCell="1" allowOverlap="1">
            <wp:simplePos x="0" y="0"/>
            <wp:positionH relativeFrom="column">
              <wp:posOffset>-38100</wp:posOffset>
            </wp:positionH>
            <wp:positionV relativeFrom="paragraph">
              <wp:posOffset>3072130</wp:posOffset>
            </wp:positionV>
            <wp:extent cx="5268595" cy="2934335"/>
            <wp:effectExtent l="0" t="0" r="8255" b="1841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268595" cy="2934335"/>
                    </a:xfrm>
                    <a:prstGeom prst="rect">
                      <a:avLst/>
                    </a:prstGeom>
                    <a:noFill/>
                    <a:ln w="9525">
                      <a:noFill/>
                    </a:ln>
                  </pic:spPr>
                </pic:pic>
              </a:graphicData>
            </a:graphic>
          </wp:anchor>
        </w:drawing>
      </w:r>
      <w:r>
        <w:rPr>
          <w:b w:val="0"/>
          <w:bCs/>
        </w:rPr>
        <w:drawing>
          <wp:anchor distT="0" distB="0" distL="114300" distR="114300" simplePos="0" relativeHeight="251661312" behindDoc="0" locked="0" layoutInCell="1" allowOverlap="1">
            <wp:simplePos x="0" y="0"/>
            <wp:positionH relativeFrom="column">
              <wp:posOffset>-19050</wp:posOffset>
            </wp:positionH>
            <wp:positionV relativeFrom="paragraph">
              <wp:posOffset>9525</wp:posOffset>
            </wp:positionV>
            <wp:extent cx="5272405" cy="2966720"/>
            <wp:effectExtent l="0" t="0" r="4445" b="508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272405" cy="2966720"/>
                    </a:xfrm>
                    <a:prstGeom prst="rect">
                      <a:avLst/>
                    </a:prstGeom>
                    <a:noFill/>
                    <a:ln w="9525">
                      <a:noFill/>
                    </a:ln>
                  </pic:spPr>
                </pic:pic>
              </a:graphicData>
            </a:graphic>
          </wp:anchor>
        </w:drawing>
      </w:r>
      <w:r>
        <w:rPr>
          <w:rFonts w:hint="eastAsia" w:ascii="仿宋" w:hAnsi="仿宋" w:eastAsia="仿宋" w:cs="仿宋"/>
          <w:b w:val="0"/>
          <w:bCs/>
          <w:sz w:val="32"/>
          <w:szCs w:val="32"/>
          <w:lang w:val="en-US" w:eastAsia="zh-CN"/>
        </w:rPr>
        <w:t xml:space="preserve">    </w:t>
      </w:r>
    </w:p>
    <w:p>
      <w:pPr>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 xml:space="preserve">    9月16日，由中国国际贸易促进委员会大连市分会主办，大连葡萄酒协会、大连红博会展览有限公司承办，中山区旅游局等协办的2016·大连首届国际葡萄酒博览会启幕。市政协副主席张传吉参加开幕仪式。</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textAlignment w:val="auto"/>
        <w:outlineLvl w:val="9"/>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来自法国、智利、意大利、阿根廷等十几个国家和地区的400多家酒庄，以及国内3000多家红酒贸易商，带来上万种葡萄酒，其中有三分之一是首次进入大连市场。</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目前，我市葡萄酒年销售额超过10亿元，市场空间巨大。我市相关企业正积极扩大酿酒用葡萄种植面积，完善葡萄酒产业链条，满足本地市场供应，助力建设东北地区葡萄酒生产和贸易的集散地。本届葡萄酒博览会还举行中国国际葡萄酒品鉴挑战赛、红酒丽人摄影大赛等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b w:val="0"/>
          <w:i w:val="0"/>
          <w:caps w:val="0"/>
          <w:color w:val="000000"/>
          <w:spacing w:val="0"/>
          <w:sz w:val="54"/>
          <w:szCs w:val="5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b/>
          <w:bCs/>
          <w:i w:val="0"/>
          <w:caps w:val="0"/>
          <w:color w:val="000000"/>
          <w:spacing w:val="0"/>
          <w:sz w:val="44"/>
          <w:szCs w:val="44"/>
        </w:rPr>
      </w:pPr>
      <w:r>
        <w:rPr>
          <w:rFonts w:hint="eastAsia"/>
          <w:b w:val="0"/>
          <w:i w:val="0"/>
          <w:caps w:val="0"/>
          <w:color w:val="000000"/>
          <w:spacing w:val="0"/>
          <w:sz w:val="54"/>
          <w:szCs w:val="54"/>
          <w:lang w:val="en-US" w:eastAsia="zh-CN"/>
        </w:rPr>
        <w:t xml:space="preserve">     </w:t>
      </w:r>
      <w:r>
        <w:rPr>
          <w:b/>
          <w:bCs/>
          <w:i w:val="0"/>
          <w:caps w:val="0"/>
          <w:color w:val="000000"/>
          <w:spacing w:val="0"/>
          <w:sz w:val="44"/>
          <w:szCs w:val="44"/>
        </w:rPr>
        <w:t>期货为玉米产业发展保驾护航</w:t>
      </w:r>
    </w:p>
    <w:p>
      <w:pPr>
        <w:rPr>
          <w:rFonts w:hint="eastAsia" w:ascii="仿宋" w:hAnsi="仿宋" w:eastAsia="仿宋" w:cs="仿宋"/>
          <w:bCs/>
          <w:sz w:val="32"/>
          <w:szCs w:val="32"/>
          <w:lang w:val="en-US" w:eastAsia="zh-CN"/>
        </w:rPr>
      </w:pPr>
      <w:r>
        <w:drawing>
          <wp:anchor distT="0" distB="0" distL="114300" distR="114300" simplePos="0" relativeHeight="251659264" behindDoc="0" locked="0" layoutInCell="1" allowOverlap="1">
            <wp:simplePos x="0" y="0"/>
            <wp:positionH relativeFrom="column">
              <wp:posOffset>215900</wp:posOffset>
            </wp:positionH>
            <wp:positionV relativeFrom="paragraph">
              <wp:posOffset>64770</wp:posOffset>
            </wp:positionV>
            <wp:extent cx="4895850" cy="2955925"/>
            <wp:effectExtent l="0" t="0" r="0" b="15875"/>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4895850" cy="2955925"/>
                    </a:xfrm>
                    <a:prstGeom prst="rect">
                      <a:avLst/>
                    </a:prstGeom>
                    <a:noFill/>
                    <a:ln w="9525">
                      <a:noFill/>
                    </a:ln>
                  </pic:spPr>
                </pic:pic>
              </a:graphicData>
            </a:graphic>
          </wp:anchor>
        </w:drawing>
      </w:r>
      <w:r>
        <w:rPr>
          <w:rFonts w:hint="eastAsia"/>
          <w:lang w:val="en-US" w:eastAsia="zh-CN"/>
        </w:rPr>
        <w:t xml:space="preserve">      </w:t>
      </w:r>
      <w:r>
        <w:rPr>
          <w:rFonts w:hint="eastAsia" w:ascii="仿宋" w:hAnsi="仿宋" w:eastAsia="仿宋" w:cs="仿宋"/>
          <w:bCs/>
          <w:sz w:val="32"/>
          <w:szCs w:val="32"/>
          <w:lang w:val="en-US" w:eastAsia="zh-CN"/>
        </w:rPr>
        <w:t>9月13日，由</w:t>
      </w:r>
      <w:r>
        <w:rPr>
          <w:rFonts w:hint="eastAsia" w:ascii="仿宋" w:hAnsi="仿宋" w:eastAsia="仿宋" w:cs="仿宋"/>
          <w:bCs/>
          <w:sz w:val="32"/>
          <w:szCs w:val="32"/>
          <w:lang w:val="en-US" w:eastAsia="zh-CN"/>
        </w:rPr>
        <w:fldChar w:fldCharType="begin"/>
      </w:r>
      <w:r>
        <w:rPr>
          <w:rFonts w:hint="eastAsia" w:ascii="仿宋" w:hAnsi="仿宋" w:eastAsia="仿宋" w:cs="仿宋"/>
          <w:bCs/>
          <w:sz w:val="32"/>
          <w:szCs w:val="32"/>
          <w:lang w:val="en-US" w:eastAsia="zh-CN"/>
        </w:rPr>
        <w:instrText xml:space="preserve"> HYPERLINK "http://futures.hexun.com/dce/" \t "http://futures.hexun.com/2016-09-13/_blank" </w:instrText>
      </w:r>
      <w:r>
        <w:rPr>
          <w:rFonts w:hint="eastAsia" w:ascii="仿宋" w:hAnsi="仿宋" w:eastAsia="仿宋" w:cs="仿宋"/>
          <w:bCs/>
          <w:sz w:val="32"/>
          <w:szCs w:val="32"/>
          <w:lang w:val="en-US" w:eastAsia="zh-CN"/>
        </w:rPr>
        <w:fldChar w:fldCharType="separate"/>
      </w:r>
      <w:r>
        <w:rPr>
          <w:rFonts w:hint="eastAsia" w:ascii="仿宋" w:hAnsi="仿宋" w:eastAsia="仿宋" w:cs="仿宋"/>
          <w:bCs/>
          <w:sz w:val="32"/>
          <w:szCs w:val="32"/>
          <w:lang w:val="en-US" w:eastAsia="zh-CN"/>
        </w:rPr>
        <w:t>大连商品交易所</w:t>
      </w:r>
      <w:r>
        <w:rPr>
          <w:rFonts w:hint="eastAsia" w:ascii="仿宋" w:hAnsi="仿宋" w:eastAsia="仿宋" w:cs="仿宋"/>
          <w:bCs/>
          <w:sz w:val="32"/>
          <w:szCs w:val="32"/>
          <w:lang w:val="en-US" w:eastAsia="zh-CN"/>
        </w:rPr>
        <w:fldChar w:fldCharType="end"/>
      </w:r>
      <w:r>
        <w:rPr>
          <w:rFonts w:hint="eastAsia" w:ascii="仿宋" w:hAnsi="仿宋" w:eastAsia="仿宋" w:cs="仿宋"/>
          <w:bCs/>
          <w:sz w:val="32"/>
          <w:szCs w:val="32"/>
          <w:lang w:val="en-US" w:eastAsia="zh-CN"/>
        </w:rPr>
        <w:t>主办的“第九届中国</w:t>
      </w:r>
      <w:r>
        <w:rPr>
          <w:rFonts w:hint="eastAsia" w:ascii="仿宋" w:hAnsi="仿宋" w:eastAsia="仿宋" w:cs="仿宋"/>
          <w:bCs/>
          <w:sz w:val="32"/>
          <w:szCs w:val="32"/>
          <w:lang w:val="en-US" w:eastAsia="zh-CN"/>
        </w:rPr>
        <w:fldChar w:fldCharType="begin"/>
      </w:r>
      <w:r>
        <w:rPr>
          <w:rFonts w:hint="eastAsia" w:ascii="仿宋" w:hAnsi="仿宋" w:eastAsia="仿宋" w:cs="仿宋"/>
          <w:bCs/>
          <w:sz w:val="32"/>
          <w:szCs w:val="32"/>
          <w:lang w:val="en-US" w:eastAsia="zh-CN"/>
        </w:rPr>
        <w:instrText xml:space="preserve"> HYPERLINK "http://futures.hexun.com/corn/index.html" \t "http://futures.hexun.com/2016-09-13/_blank" </w:instrText>
      </w:r>
      <w:r>
        <w:rPr>
          <w:rFonts w:hint="eastAsia" w:ascii="仿宋" w:hAnsi="仿宋" w:eastAsia="仿宋" w:cs="仿宋"/>
          <w:bCs/>
          <w:sz w:val="32"/>
          <w:szCs w:val="32"/>
          <w:lang w:val="en-US" w:eastAsia="zh-CN"/>
        </w:rPr>
        <w:fldChar w:fldCharType="separate"/>
      </w:r>
      <w:r>
        <w:rPr>
          <w:rFonts w:hint="eastAsia" w:ascii="仿宋" w:hAnsi="仿宋" w:eastAsia="仿宋" w:cs="仿宋"/>
          <w:bCs/>
          <w:sz w:val="32"/>
          <w:szCs w:val="32"/>
          <w:lang w:val="en-US" w:eastAsia="zh-CN"/>
        </w:rPr>
        <w:t>玉米</w:t>
      </w:r>
      <w:r>
        <w:rPr>
          <w:rFonts w:hint="eastAsia" w:ascii="仿宋" w:hAnsi="仿宋" w:eastAsia="仿宋" w:cs="仿宋"/>
          <w:bCs/>
          <w:sz w:val="32"/>
          <w:szCs w:val="32"/>
          <w:lang w:val="en-US" w:eastAsia="zh-CN"/>
        </w:rPr>
        <w:fldChar w:fldCharType="end"/>
      </w:r>
      <w:r>
        <w:rPr>
          <w:rFonts w:hint="eastAsia" w:ascii="仿宋" w:hAnsi="仿宋" w:eastAsia="仿宋" w:cs="仿宋"/>
          <w:bCs/>
          <w:sz w:val="32"/>
          <w:szCs w:val="32"/>
          <w:lang w:val="en-US" w:eastAsia="zh-CN"/>
        </w:rPr>
        <w:t>产业大会”在大连举办。副市长洪登金，全国畜牧总站党委书记、中国饲料工业协会副秘书长何新天出席会议并致词。</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textAlignment w:val="auto"/>
        <w:outlineLvl w:val="9"/>
        <w:rPr>
          <w:rFonts w:hint="default" w:ascii="仿宋" w:hAnsi="仿宋" w:eastAsia="仿宋" w:cs="仿宋"/>
          <w:bCs/>
          <w:sz w:val="32"/>
          <w:szCs w:val="32"/>
          <w:lang w:val="en-US" w:eastAsia="zh-CN"/>
        </w:rPr>
      </w:pPr>
      <w:r>
        <w:rPr>
          <w:rFonts w:hint="default" w:ascii="仿宋" w:hAnsi="仿宋" w:eastAsia="仿宋" w:cs="仿宋"/>
          <w:bCs/>
          <w:sz w:val="32"/>
          <w:szCs w:val="32"/>
          <w:lang w:val="en-US" w:eastAsia="zh-CN"/>
        </w:rPr>
        <w:t>大商所目前已上市玉米等16个期货品种，参与玉米和玉米淀粉期货交易的生产、贸易、加工等大型企业超过50家，参与玉米交易的饲料企业生产规模占到全国的15%以上，参与玉米淀粉交易的淀粉企业生产规模占到全国的70%左右，玉米期货市场功能逐步强化。</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本次大会以“临储政策市场化改革中的发展机遇”为主题，聚焦</w:t>
      </w:r>
      <w:r>
        <w:rPr>
          <w:rFonts w:hint="eastAsia" w:ascii="仿宋" w:hAnsi="仿宋" w:eastAsia="仿宋" w:cs="仿宋"/>
          <w:bCs/>
          <w:sz w:val="32"/>
          <w:szCs w:val="32"/>
          <w:lang w:val="en-US" w:eastAsia="zh-CN"/>
        </w:rPr>
        <w:fldChar w:fldCharType="begin"/>
      </w:r>
      <w:r>
        <w:rPr>
          <w:rFonts w:hint="eastAsia" w:ascii="仿宋" w:hAnsi="仿宋" w:eastAsia="仿宋" w:cs="仿宋"/>
          <w:bCs/>
          <w:sz w:val="32"/>
          <w:szCs w:val="32"/>
          <w:lang w:val="en-US" w:eastAsia="zh-CN"/>
        </w:rPr>
        <w:instrText xml:space="preserve"> HYPERLINK "http://futures.hexun.com/corn/index.html" \t "http://futures.hexun.com/2016-09-13/_blank" </w:instrText>
      </w:r>
      <w:r>
        <w:rPr>
          <w:rFonts w:hint="eastAsia" w:ascii="仿宋" w:hAnsi="仿宋" w:eastAsia="仿宋" w:cs="仿宋"/>
          <w:bCs/>
          <w:sz w:val="32"/>
          <w:szCs w:val="32"/>
          <w:lang w:val="en-US" w:eastAsia="zh-CN"/>
        </w:rPr>
        <w:fldChar w:fldCharType="separate"/>
      </w:r>
      <w:r>
        <w:rPr>
          <w:rFonts w:hint="eastAsia" w:ascii="仿宋" w:hAnsi="仿宋" w:eastAsia="仿宋" w:cs="仿宋"/>
          <w:bCs/>
          <w:sz w:val="32"/>
          <w:szCs w:val="32"/>
          <w:lang w:val="en-US" w:eastAsia="zh-CN"/>
        </w:rPr>
        <w:t>玉米</w:t>
      </w:r>
      <w:r>
        <w:rPr>
          <w:rFonts w:hint="eastAsia" w:ascii="仿宋" w:hAnsi="仿宋" w:eastAsia="仿宋" w:cs="仿宋"/>
          <w:bCs/>
          <w:sz w:val="32"/>
          <w:szCs w:val="32"/>
          <w:lang w:val="en-US" w:eastAsia="zh-CN"/>
        </w:rPr>
        <w:fldChar w:fldCharType="end"/>
      </w:r>
      <w:r>
        <w:rPr>
          <w:rFonts w:hint="eastAsia" w:ascii="仿宋" w:hAnsi="仿宋" w:eastAsia="仿宋" w:cs="仿宋"/>
          <w:bCs/>
          <w:sz w:val="32"/>
          <w:szCs w:val="32"/>
          <w:lang w:val="en-US" w:eastAsia="zh-CN"/>
        </w:rPr>
        <w:t>临储政策市场化改革中产业的风险管理与发展机遇。业内专家围绕“收储制度市场化改革对玉米及相关市场的影响”、“玉米、饲料板块期货运行情况分析”、“中国玉米淀粉行业的现状及发展趋势”、“场外</w:t>
      </w:r>
      <w:r>
        <w:rPr>
          <w:rFonts w:hint="eastAsia" w:ascii="仿宋" w:hAnsi="仿宋" w:eastAsia="仿宋" w:cs="仿宋"/>
          <w:bCs/>
          <w:sz w:val="32"/>
          <w:szCs w:val="32"/>
          <w:lang w:val="en-US" w:eastAsia="zh-CN"/>
        </w:rPr>
        <w:fldChar w:fldCharType="begin"/>
      </w:r>
      <w:r>
        <w:rPr>
          <w:rFonts w:hint="eastAsia" w:ascii="仿宋" w:hAnsi="仿宋" w:eastAsia="仿宋" w:cs="仿宋"/>
          <w:bCs/>
          <w:sz w:val="32"/>
          <w:szCs w:val="32"/>
          <w:lang w:val="en-US" w:eastAsia="zh-CN"/>
        </w:rPr>
        <w:instrText xml:space="preserve"> HYPERLINK "http://futures.hexun.com/option/index.html" \t "http://futures.hexun.com/2016-09-13/_blank" </w:instrText>
      </w:r>
      <w:r>
        <w:rPr>
          <w:rFonts w:hint="eastAsia" w:ascii="仿宋" w:hAnsi="仿宋" w:eastAsia="仿宋" w:cs="仿宋"/>
          <w:bCs/>
          <w:sz w:val="32"/>
          <w:szCs w:val="32"/>
          <w:lang w:val="en-US" w:eastAsia="zh-CN"/>
        </w:rPr>
        <w:fldChar w:fldCharType="separate"/>
      </w:r>
      <w:r>
        <w:rPr>
          <w:rFonts w:hint="eastAsia" w:ascii="仿宋" w:hAnsi="仿宋" w:eastAsia="仿宋" w:cs="仿宋"/>
          <w:bCs/>
          <w:sz w:val="32"/>
          <w:szCs w:val="32"/>
          <w:lang w:val="en-US" w:eastAsia="zh-CN"/>
        </w:rPr>
        <w:t>期权</w:t>
      </w:r>
      <w:r>
        <w:rPr>
          <w:rFonts w:hint="eastAsia" w:ascii="仿宋" w:hAnsi="仿宋" w:eastAsia="仿宋" w:cs="仿宋"/>
          <w:bCs/>
          <w:sz w:val="32"/>
          <w:szCs w:val="32"/>
          <w:lang w:val="en-US" w:eastAsia="zh-CN"/>
        </w:rPr>
        <w:fldChar w:fldCharType="end"/>
      </w:r>
      <w:r>
        <w:rPr>
          <w:rFonts w:hint="eastAsia" w:ascii="仿宋" w:hAnsi="仿宋" w:eastAsia="仿宋" w:cs="仿宋"/>
          <w:bCs/>
          <w:sz w:val="32"/>
          <w:szCs w:val="32"/>
          <w:lang w:val="en-US" w:eastAsia="zh-CN"/>
        </w:rPr>
        <w:t>创新助力玉米</w:t>
      </w:r>
      <w:r>
        <w:rPr>
          <w:rFonts w:hint="eastAsia" w:ascii="仿宋" w:hAnsi="仿宋" w:eastAsia="仿宋" w:cs="仿宋"/>
          <w:bCs/>
          <w:sz w:val="32"/>
          <w:szCs w:val="32"/>
          <w:lang w:val="en-US" w:eastAsia="zh-CN"/>
        </w:rPr>
        <w:fldChar w:fldCharType="begin"/>
      </w:r>
      <w:r>
        <w:rPr>
          <w:rFonts w:hint="eastAsia" w:ascii="仿宋" w:hAnsi="仿宋" w:eastAsia="仿宋" w:cs="仿宋"/>
          <w:bCs/>
          <w:sz w:val="32"/>
          <w:szCs w:val="32"/>
          <w:lang w:val="en-US" w:eastAsia="zh-CN"/>
        </w:rPr>
        <w:instrText xml:space="preserve"> HYPERLINK "http://xianhuo.hexun.com/" \t "http://futures.hexun.com/2016-09-13/_blank" </w:instrText>
      </w:r>
      <w:r>
        <w:rPr>
          <w:rFonts w:hint="eastAsia" w:ascii="仿宋" w:hAnsi="仿宋" w:eastAsia="仿宋" w:cs="仿宋"/>
          <w:bCs/>
          <w:sz w:val="32"/>
          <w:szCs w:val="32"/>
          <w:lang w:val="en-US" w:eastAsia="zh-CN"/>
        </w:rPr>
        <w:fldChar w:fldCharType="separate"/>
      </w:r>
      <w:r>
        <w:rPr>
          <w:rFonts w:hint="eastAsia" w:ascii="仿宋" w:hAnsi="仿宋" w:eastAsia="仿宋" w:cs="仿宋"/>
          <w:bCs/>
          <w:sz w:val="32"/>
          <w:szCs w:val="32"/>
          <w:lang w:val="en-US" w:eastAsia="zh-CN"/>
        </w:rPr>
        <w:t>现货</w:t>
      </w:r>
      <w:r>
        <w:rPr>
          <w:rFonts w:hint="eastAsia" w:ascii="仿宋" w:hAnsi="仿宋" w:eastAsia="仿宋" w:cs="仿宋"/>
          <w:bCs/>
          <w:sz w:val="32"/>
          <w:szCs w:val="32"/>
          <w:lang w:val="en-US" w:eastAsia="zh-CN"/>
        </w:rPr>
        <w:fldChar w:fldCharType="end"/>
      </w:r>
      <w:r>
        <w:rPr>
          <w:rFonts w:hint="eastAsia" w:ascii="仿宋" w:hAnsi="仿宋" w:eastAsia="仿宋" w:cs="仿宋"/>
          <w:bCs/>
          <w:sz w:val="32"/>
          <w:szCs w:val="32"/>
          <w:lang w:val="en-US" w:eastAsia="zh-CN"/>
        </w:rPr>
        <w:t>企业持续发展”等9个市场关注的热点进行主题演讲。本次会议专门安排了“风险管理案例剖析及经验分享”和“中国玉米市场价格走势及发展展望”两个专题论坛，针对当前行业热点问题进行解读。</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今年4月，东北三省和内蒙古自治区玉米开始执行“市场化收购”加“补贴”的新机制，玉米市场开始由“政策市”向“市场市”转变。在国家收储制度市场化改革的背景下，玉米和玉米淀粉现货价格出现大幅下跌，未来政策发展和市场供求形势受到普遍关注。与此同时，</w:t>
      </w:r>
      <w:r>
        <w:rPr>
          <w:rFonts w:hint="eastAsia" w:ascii="仿宋" w:hAnsi="仿宋" w:eastAsia="仿宋" w:cs="仿宋"/>
          <w:bCs/>
          <w:sz w:val="32"/>
          <w:szCs w:val="32"/>
          <w:lang w:val="en-US" w:eastAsia="zh-CN"/>
        </w:rPr>
        <w:fldChar w:fldCharType="begin"/>
      </w:r>
      <w:r>
        <w:rPr>
          <w:rFonts w:hint="eastAsia" w:ascii="仿宋" w:hAnsi="仿宋" w:eastAsia="仿宋" w:cs="仿宋"/>
          <w:bCs/>
          <w:sz w:val="32"/>
          <w:szCs w:val="32"/>
          <w:lang w:val="en-US" w:eastAsia="zh-CN"/>
        </w:rPr>
        <w:instrText xml:space="preserve"> HYPERLINK "http://money.sohu.com/qihuo/" \t "http://money.sohu.com/20160908/_blank" </w:instrText>
      </w:r>
      <w:r>
        <w:rPr>
          <w:rFonts w:hint="eastAsia" w:ascii="仿宋" w:hAnsi="仿宋" w:eastAsia="仿宋" w:cs="仿宋"/>
          <w:bCs/>
          <w:sz w:val="32"/>
          <w:szCs w:val="32"/>
          <w:lang w:val="en-US" w:eastAsia="zh-CN"/>
        </w:rPr>
        <w:fldChar w:fldCharType="separate"/>
      </w:r>
      <w:r>
        <w:rPr>
          <w:rFonts w:hint="eastAsia" w:ascii="仿宋" w:hAnsi="仿宋" w:eastAsia="仿宋" w:cs="仿宋"/>
          <w:bCs/>
          <w:sz w:val="32"/>
          <w:szCs w:val="32"/>
          <w:lang w:val="en-US" w:eastAsia="zh-CN"/>
        </w:rPr>
        <w:t>期货</w:t>
      </w:r>
      <w:r>
        <w:rPr>
          <w:rFonts w:hint="eastAsia" w:ascii="仿宋" w:hAnsi="仿宋" w:eastAsia="仿宋" w:cs="仿宋"/>
          <w:bCs/>
          <w:sz w:val="32"/>
          <w:szCs w:val="32"/>
          <w:lang w:val="en-US" w:eastAsia="zh-CN"/>
        </w:rPr>
        <w:fldChar w:fldCharType="end"/>
      </w:r>
      <w:r>
        <w:rPr>
          <w:rFonts w:hint="eastAsia" w:ascii="仿宋" w:hAnsi="仿宋" w:eastAsia="仿宋" w:cs="仿宋"/>
          <w:bCs/>
          <w:sz w:val="32"/>
          <w:szCs w:val="32"/>
          <w:lang w:val="en-US" w:eastAsia="zh-CN"/>
        </w:rPr>
        <w:t>市场也迎来发展新局面，玉米和玉米淀粉期货交易量和持仓量大幅增加，产业客户和金融机构积极利用玉米和玉米淀粉期货指导生产、管理价格风险、稳定经营的热情被激发。</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洪登金副市长表示，今年大连的发展势头非常迅猛，大商所包括大连期货市场，除了本身的期货交易之外，还有重要的概念就是带动资金流、人才流，所以对大连的区域性经济发展的龙头作用还在持续增强。玉米期货是大连商品交易所的重要的品种之一，大连为玉米主产区、农业种植、销售以及加工、贸易提供了重要的的平台，这些条件也为大连进一步服务玉米产业，继续为玉米期货包括现货市场体系建设发挥了积极作用。玉米产业大会是玉米产业各方共同交流沟通的平台，它发挥了重要的作用，尤其是在临储改革成为一个焦点，农业供给侧改革的亮点的当下。希望大商所这个平台能更好的为玉米期货、现货的健康发展添砖加瓦。</w:t>
      </w:r>
    </w:p>
    <w:p>
      <w:pPr>
        <w:keepNext w:val="0"/>
        <w:keepLines w:val="0"/>
        <w:pageBreakBefore w:val="0"/>
        <w:widowControl w:val="0"/>
        <w:kinsoku/>
        <w:wordWrap/>
        <w:overflowPunct/>
        <w:topLinePunct w:val="0"/>
        <w:autoSpaceDE/>
        <w:autoSpaceDN/>
        <w:bidi w:val="0"/>
        <w:adjustRightInd/>
        <w:snapToGrid/>
        <w:spacing w:line="600" w:lineRule="exact"/>
        <w:ind w:right="0" w:rightChars="0"/>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 xml:space="preserve">    自2007年起，大连商品交易所已成功举办八届玉米产业大会，大会已成为玉米上下游企业、期货公司、投资机构、行业协会和政府部门等深入交流、深度合作、互利共赢的重要平台。本次大会通过对宏观经济政策、市场供求情况、玉米深加工和饲料养殖发展以及期货、</w:t>
      </w:r>
      <w:r>
        <w:rPr>
          <w:rFonts w:hint="eastAsia" w:ascii="仿宋" w:hAnsi="仿宋" w:eastAsia="仿宋" w:cs="仿宋"/>
          <w:bCs/>
          <w:sz w:val="32"/>
          <w:szCs w:val="32"/>
          <w:lang w:val="en-US" w:eastAsia="zh-CN"/>
        </w:rPr>
        <w:fldChar w:fldCharType="begin"/>
      </w:r>
      <w:r>
        <w:rPr>
          <w:rFonts w:hint="eastAsia" w:ascii="仿宋" w:hAnsi="仿宋" w:eastAsia="仿宋" w:cs="仿宋"/>
          <w:bCs/>
          <w:sz w:val="32"/>
          <w:szCs w:val="32"/>
          <w:lang w:val="en-US" w:eastAsia="zh-CN"/>
        </w:rPr>
        <w:instrText xml:space="preserve"> HYPERLINK "http://money.sohu.com/baoxian/" \t "http://money.sohu.com/20160908/_blank" </w:instrText>
      </w:r>
      <w:r>
        <w:rPr>
          <w:rFonts w:hint="eastAsia" w:ascii="仿宋" w:hAnsi="仿宋" w:eastAsia="仿宋" w:cs="仿宋"/>
          <w:bCs/>
          <w:sz w:val="32"/>
          <w:szCs w:val="32"/>
          <w:lang w:val="en-US" w:eastAsia="zh-CN"/>
        </w:rPr>
        <w:fldChar w:fldCharType="separate"/>
      </w:r>
      <w:r>
        <w:rPr>
          <w:rFonts w:hint="eastAsia" w:ascii="仿宋" w:hAnsi="仿宋" w:eastAsia="仿宋" w:cs="仿宋"/>
          <w:bCs/>
          <w:sz w:val="32"/>
          <w:szCs w:val="32"/>
          <w:lang w:val="en-US" w:eastAsia="zh-CN"/>
        </w:rPr>
        <w:t>保险</w:t>
      </w:r>
      <w:r>
        <w:rPr>
          <w:rFonts w:hint="eastAsia" w:ascii="仿宋" w:hAnsi="仿宋" w:eastAsia="仿宋" w:cs="仿宋"/>
          <w:bCs/>
          <w:sz w:val="32"/>
          <w:szCs w:val="32"/>
          <w:lang w:val="en-US" w:eastAsia="zh-CN"/>
        </w:rPr>
        <w:fldChar w:fldCharType="end"/>
      </w:r>
      <w:r>
        <w:rPr>
          <w:rFonts w:hint="eastAsia" w:ascii="仿宋" w:hAnsi="仿宋" w:eastAsia="仿宋" w:cs="仿宋"/>
          <w:bCs/>
          <w:sz w:val="32"/>
          <w:szCs w:val="32"/>
          <w:lang w:val="en-US" w:eastAsia="zh-CN"/>
        </w:rPr>
        <w:t>等金融市场服务粮食市场化改革等热点话题的探讨，切实帮助企业解决生产经营和风险管理中遇到的实际问题，充分发挥衍生品市场服务实体经济的功能，提高企业对期货、期权市场的认知，并积极推动企业利用玉米、玉米淀粉和鸡蛋期货管理风险，在改革中把握机遇，实现发展。</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textAlignment w:val="auto"/>
        <w:outlineLvl w:val="9"/>
        <w:rPr>
          <w:rFonts w:hint="eastAsia" w:ascii="仿宋" w:hAnsi="仿宋" w:eastAsia="仿宋" w:cs="仿宋"/>
          <w:bCs/>
          <w:sz w:val="32"/>
          <w:szCs w:val="32"/>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Theme="majorEastAsia" w:hAnsiTheme="majorEastAsia" w:eastAsiaTheme="majorEastAsia" w:cstheme="majorEastAsia"/>
          <w:b/>
          <w:i w:val="0"/>
          <w:caps w:val="0"/>
          <w:color w:val="000000"/>
          <w:spacing w:val="0"/>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Theme="majorEastAsia" w:hAnsiTheme="majorEastAsia" w:eastAsiaTheme="majorEastAsia" w:cstheme="majorEastAsia"/>
          <w:b/>
          <w:i w:val="0"/>
          <w:caps w:val="0"/>
          <w:color w:val="000000"/>
          <w:spacing w:val="0"/>
          <w:sz w:val="44"/>
          <w:szCs w:val="44"/>
          <w:shd w:val="clear" w:fill="FFFFFF"/>
        </w:rPr>
      </w:pPr>
      <w:r>
        <w:rPr>
          <w:rFonts w:hint="eastAsia" w:asciiTheme="majorEastAsia" w:hAnsiTheme="majorEastAsia" w:eastAsiaTheme="majorEastAsia" w:cstheme="majorEastAsia"/>
          <w:b/>
          <w:i w:val="0"/>
          <w:caps w:val="0"/>
          <w:color w:val="000000"/>
          <w:spacing w:val="0"/>
          <w:sz w:val="44"/>
          <w:szCs w:val="44"/>
          <w:shd w:val="clear" w:fill="FFFFFF"/>
        </w:rPr>
        <w:t>宁波对政府主导型会展管理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Theme="majorEastAsia" w:hAnsiTheme="majorEastAsia" w:eastAsiaTheme="majorEastAsia" w:cstheme="majorEastAsia"/>
          <w:b/>
          <w:i w:val="0"/>
          <w:caps w:val="0"/>
          <w:color w:val="000000"/>
          <w:spacing w:val="0"/>
          <w:sz w:val="44"/>
          <w:szCs w:val="44"/>
          <w:shd w:val="clear" w:fill="FFFFFF"/>
        </w:rPr>
      </w:pPr>
      <w:r>
        <w:rPr>
          <w:rFonts w:hint="eastAsia" w:asciiTheme="majorEastAsia" w:hAnsiTheme="majorEastAsia" w:eastAsiaTheme="majorEastAsia" w:cstheme="majorEastAsia"/>
          <w:b/>
          <w:i w:val="0"/>
          <w:caps w:val="0"/>
          <w:color w:val="000000"/>
          <w:spacing w:val="0"/>
          <w:sz w:val="44"/>
          <w:szCs w:val="44"/>
          <w:shd w:val="clear" w:fill="FFFFFF"/>
        </w:rPr>
        <w:t>方式进行四大创新</w:t>
      </w:r>
    </w:p>
    <w:bookmarkEnd w:id="1"/>
    <w:p>
      <w:pPr>
        <w:rPr>
          <w:rFonts w:hint="eastAsia" w:eastAsiaTheme="majorEastAsia"/>
          <w:lang w:val="en-US" w:eastAsia="zh-CN"/>
        </w:rPr>
      </w:pPr>
      <w:r>
        <w:rPr>
          <w:rFonts w:hint="eastAsia" w:asciiTheme="majorEastAsia" w:hAnsiTheme="majorEastAsia" w:eastAsiaTheme="majorEastAsia" w:cstheme="majorEastAsia"/>
          <w:b/>
          <w:i w:val="0"/>
          <w:caps w:val="0"/>
          <w:color w:val="000000"/>
          <w:spacing w:val="0"/>
          <w:sz w:val="44"/>
          <w:szCs w:val="44"/>
          <w:shd w:val="clear" w:fill="FFFFFF"/>
          <w:lang w:val="en-US" w:eastAsia="zh-CN"/>
        </w:rPr>
        <w:t xml:space="preserve">   </w:t>
      </w:r>
    </w:p>
    <w:p>
      <w:pPr>
        <w:pStyle w:val="10"/>
        <w:ind w:left="0" w:leftChars="0" w:firstLine="0" w:firstLineChars="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6月29日</w:t>
      </w:r>
      <w:r>
        <w:rPr>
          <w:rFonts w:hint="eastAsia" w:ascii="仿宋" w:hAnsi="仿宋" w:eastAsia="仿宋" w:cs="仿宋"/>
          <w:sz w:val="32"/>
          <w:szCs w:val="32"/>
          <w:lang w:eastAsia="zh-CN"/>
        </w:rPr>
        <w:t>，</w:t>
      </w:r>
      <w:r>
        <w:rPr>
          <w:rFonts w:hint="eastAsia" w:ascii="仿宋" w:hAnsi="仿宋" w:eastAsia="仿宋" w:cs="仿宋"/>
          <w:sz w:val="32"/>
          <w:szCs w:val="32"/>
        </w:rPr>
        <w:t>浙江省商务厅在杭州召开全省党政机关展览项目交流会。会上，宁波市会展办主任张幸迩做了题为“宁波市政府主导型会展项目分析”的分享。他指出，宁波市本级政府会展项目资金安排目前每年都在1亿元以上，其中展览项目占7500万元。与2015年相比，政府会展项目呈现出四个趋势：数量上整体持平，只新增一个项目；结构上公益类项目增加，产业类项目减少；模式上市场化运作项目增加，实施招投标项目数量和金额增加；经费上撬动市场化经费增加，尤其是产业类项目增加，补助资金减少。 </w:t>
      </w:r>
    </w:p>
    <w:p>
      <w:pPr>
        <w:pStyle w:val="10"/>
        <w:rPr>
          <w:rFonts w:hint="eastAsia" w:ascii="仿宋" w:hAnsi="仿宋" w:eastAsia="仿宋" w:cs="仿宋"/>
          <w:sz w:val="32"/>
          <w:szCs w:val="32"/>
        </w:rPr>
      </w:pPr>
      <w:r>
        <w:rPr>
          <w:rFonts w:hint="eastAsia" w:ascii="仿宋" w:hAnsi="仿宋" w:eastAsia="仿宋" w:cs="仿宋"/>
          <w:sz w:val="32"/>
          <w:szCs w:val="32"/>
        </w:rPr>
        <w:t>在管理方式上，宁波市政府的做法可以归结为四大创新： </w:t>
      </w:r>
    </w:p>
    <w:p>
      <w:pPr>
        <w:pStyle w:val="10"/>
        <w:rPr>
          <w:rFonts w:hint="eastAsia" w:ascii="仿宋" w:hAnsi="仿宋" w:eastAsia="仿宋" w:cs="仿宋"/>
          <w:sz w:val="32"/>
          <w:szCs w:val="32"/>
        </w:rPr>
      </w:pPr>
      <w:r>
        <w:rPr>
          <w:rFonts w:hint="eastAsia" w:ascii="仿宋" w:hAnsi="仿宋" w:eastAsia="仿宋" w:cs="仿宋"/>
          <w:sz w:val="32"/>
          <w:szCs w:val="32"/>
        </w:rPr>
        <w:t>一是制度创新</w:t>
      </w:r>
      <w:r>
        <w:rPr>
          <w:rFonts w:hint="eastAsia" w:ascii="仿宋" w:hAnsi="仿宋" w:eastAsia="仿宋" w:cs="仿宋"/>
          <w:sz w:val="32"/>
          <w:szCs w:val="32"/>
          <w:lang w:eastAsia="zh-CN"/>
        </w:rPr>
        <w:t>。</w:t>
      </w:r>
      <w:r>
        <w:rPr>
          <w:rFonts w:hint="eastAsia" w:ascii="仿宋" w:hAnsi="仿宋" w:eastAsia="仿宋" w:cs="仿宋"/>
          <w:sz w:val="32"/>
          <w:szCs w:val="32"/>
        </w:rPr>
        <w:t>在宁波市下发的有关政府主导型会展项目管理办法文件基础上开展研究，修订完成重大活动经费管理办法，内容包括两大部分： </w:t>
      </w:r>
    </w:p>
    <w:p>
      <w:pPr>
        <w:pStyle w:val="10"/>
        <w:rPr>
          <w:rFonts w:hint="eastAsia" w:ascii="仿宋" w:hAnsi="仿宋" w:eastAsia="仿宋" w:cs="仿宋"/>
          <w:sz w:val="32"/>
          <w:szCs w:val="32"/>
        </w:rPr>
      </w:pPr>
      <w:r>
        <w:rPr>
          <w:rFonts w:hint="eastAsia" w:ascii="仿宋" w:hAnsi="仿宋" w:eastAsia="仿宋" w:cs="仿宋"/>
          <w:sz w:val="32"/>
          <w:szCs w:val="32"/>
        </w:rPr>
        <w:t>（一）重大活动管理办法</w:t>
      </w:r>
      <w:r>
        <w:rPr>
          <w:rFonts w:hint="eastAsia" w:ascii="仿宋" w:hAnsi="仿宋" w:eastAsia="仿宋" w:cs="仿宋"/>
          <w:sz w:val="32"/>
          <w:szCs w:val="32"/>
          <w:lang w:eastAsia="zh-CN"/>
        </w:rPr>
        <w:t>。</w:t>
      </w:r>
      <w:r>
        <w:rPr>
          <w:rFonts w:hint="eastAsia" w:ascii="仿宋" w:hAnsi="仿宋" w:eastAsia="仿宋" w:cs="仿宋"/>
          <w:sz w:val="32"/>
          <w:szCs w:val="32"/>
        </w:rPr>
        <w:t>主要从适用范围、收支管理、开支标准与范围、审批及预算编制、预算执行预决算、财务监督与检查6个方面做出明确规定； </w:t>
      </w:r>
    </w:p>
    <w:p>
      <w:pPr>
        <w:pStyle w:val="10"/>
        <w:rPr>
          <w:rFonts w:hint="eastAsia" w:ascii="仿宋" w:hAnsi="仿宋" w:eastAsia="仿宋" w:cs="仿宋"/>
          <w:sz w:val="32"/>
          <w:szCs w:val="32"/>
        </w:rPr>
      </w:pPr>
      <w:r>
        <w:rPr>
          <w:rFonts w:hint="eastAsia" w:ascii="仿宋" w:hAnsi="仿宋" w:eastAsia="仿宋" w:cs="仿宋"/>
          <w:sz w:val="32"/>
          <w:szCs w:val="32"/>
        </w:rPr>
        <w:t>（二） 资金预算参照标准 </w:t>
      </w:r>
      <w:r>
        <w:rPr>
          <w:rFonts w:hint="eastAsia" w:ascii="仿宋" w:hAnsi="仿宋" w:eastAsia="仿宋" w:cs="仿宋"/>
          <w:sz w:val="32"/>
          <w:szCs w:val="32"/>
          <w:lang w:eastAsia="zh-CN"/>
        </w:rPr>
        <w:t>。</w:t>
      </w:r>
      <w:r>
        <w:rPr>
          <w:rFonts w:hint="eastAsia" w:ascii="仿宋" w:hAnsi="仿宋" w:eastAsia="仿宋" w:cs="仿宋"/>
          <w:sz w:val="32"/>
          <w:szCs w:val="32"/>
        </w:rPr>
        <w:t>主要分直接举办费用、活动保障及管理费用、其他费用三个部分，细分19个小项（场租、搭建、场地布置、宣传、招展招商、会议论坛、专项活动、人员经费、保险、水电、差旅、交通、接待等），细化明确了重大活动经费的预算标准； </w:t>
      </w:r>
    </w:p>
    <w:p>
      <w:pPr>
        <w:pStyle w:val="10"/>
        <w:rPr>
          <w:rFonts w:hint="eastAsia" w:ascii="仿宋" w:hAnsi="仿宋" w:eastAsia="仿宋" w:cs="仿宋"/>
          <w:sz w:val="32"/>
          <w:szCs w:val="32"/>
        </w:rPr>
      </w:pPr>
      <w:r>
        <w:rPr>
          <w:rFonts w:hint="eastAsia" w:ascii="仿宋" w:hAnsi="仿宋" w:eastAsia="仿宋" w:cs="仿宋"/>
          <w:sz w:val="32"/>
          <w:szCs w:val="32"/>
        </w:rPr>
        <w:t>二是管理创新。针对会展项目申报、举办和管理的实际需要，实施事前、事中、事后三阶段管理。 </w:t>
      </w:r>
    </w:p>
    <w:p>
      <w:pPr>
        <w:pStyle w:val="10"/>
        <w:rPr>
          <w:rFonts w:hint="eastAsia" w:ascii="仿宋" w:hAnsi="仿宋" w:eastAsia="仿宋" w:cs="仿宋"/>
          <w:sz w:val="32"/>
          <w:szCs w:val="32"/>
        </w:rPr>
      </w:pPr>
      <w:r>
        <w:rPr>
          <w:rFonts w:hint="eastAsia" w:ascii="仿宋" w:hAnsi="仿宋" w:eastAsia="仿宋" w:cs="仿宋"/>
          <w:sz w:val="32"/>
          <w:szCs w:val="32"/>
        </w:rPr>
        <w:t>事前管理主要是严格按照有关规定，“相应责任部门提出方案，专业中介组织评估、市会展办组织会审、市政府常务会议审定”</w:t>
      </w:r>
      <w:r>
        <w:rPr>
          <w:rFonts w:hint="eastAsia" w:ascii="仿宋" w:hAnsi="仿宋" w:eastAsia="仿宋" w:cs="仿宋"/>
          <w:sz w:val="32"/>
          <w:szCs w:val="32"/>
          <w:lang w:eastAsia="zh-CN"/>
        </w:rPr>
        <w:t>。</w:t>
      </w:r>
      <w:r>
        <w:rPr>
          <w:rFonts w:hint="eastAsia" w:ascii="仿宋" w:hAnsi="仿宋" w:eastAsia="仿宋" w:cs="仿宋"/>
          <w:sz w:val="32"/>
          <w:szCs w:val="32"/>
        </w:rPr>
        <w:t>对项目实行年度审批制度。对新增项目不仅要有领导同意，同时要委托会展专业研究机构进行项目可行性分析； </w:t>
      </w:r>
    </w:p>
    <w:p>
      <w:pPr>
        <w:pStyle w:val="10"/>
        <w:rPr>
          <w:rFonts w:hint="eastAsia" w:ascii="仿宋" w:hAnsi="仿宋" w:eastAsia="仿宋" w:cs="仿宋"/>
          <w:sz w:val="32"/>
          <w:szCs w:val="32"/>
        </w:rPr>
      </w:pPr>
      <w:r>
        <w:rPr>
          <w:rFonts w:hint="eastAsia" w:ascii="仿宋" w:hAnsi="仿宋" w:eastAsia="仿宋" w:cs="仿宋"/>
          <w:sz w:val="32"/>
          <w:szCs w:val="32"/>
        </w:rPr>
        <w:t>事中管理主要是推进项目市场化运作，对具体承办单位和事宜开展项目招投标，发挥专业机构和社会组织承接政府服务的作用； </w:t>
      </w:r>
    </w:p>
    <w:p>
      <w:pPr>
        <w:pStyle w:val="10"/>
        <w:rPr>
          <w:rFonts w:hint="eastAsia" w:ascii="仿宋" w:hAnsi="仿宋" w:eastAsia="仿宋" w:cs="仿宋"/>
          <w:sz w:val="32"/>
          <w:szCs w:val="32"/>
        </w:rPr>
      </w:pPr>
      <w:r>
        <w:rPr>
          <w:rFonts w:hint="eastAsia" w:ascii="仿宋" w:hAnsi="仿宋" w:eastAsia="仿宋" w:cs="仿宋"/>
          <w:sz w:val="32"/>
          <w:szCs w:val="32"/>
        </w:rPr>
        <w:t>事后管理主要是对项目进行绩效评价。委托会展专业机构和注册会计师事务所对项目开展绩效评估，评估结果与下一年度计划及经费挂钩。 </w:t>
      </w:r>
    </w:p>
    <w:p>
      <w:pPr>
        <w:pStyle w:val="10"/>
        <w:rPr>
          <w:rFonts w:hint="eastAsia" w:ascii="仿宋" w:hAnsi="仿宋" w:eastAsia="仿宋" w:cs="仿宋"/>
          <w:sz w:val="32"/>
          <w:szCs w:val="32"/>
        </w:rPr>
      </w:pPr>
      <w:r>
        <w:rPr>
          <w:rFonts w:hint="eastAsia" w:ascii="仿宋" w:hAnsi="仿宋" w:eastAsia="仿宋" w:cs="仿宋"/>
          <w:sz w:val="32"/>
          <w:szCs w:val="32"/>
        </w:rPr>
        <w:t>三是结构创新</w:t>
      </w:r>
      <w:r>
        <w:rPr>
          <w:rFonts w:hint="eastAsia" w:ascii="仿宋" w:hAnsi="仿宋" w:eastAsia="仿宋" w:cs="仿宋"/>
          <w:sz w:val="32"/>
          <w:szCs w:val="32"/>
          <w:lang w:eastAsia="zh-CN"/>
        </w:rPr>
        <w:t>。</w:t>
      </w:r>
      <w:r>
        <w:rPr>
          <w:rFonts w:hint="eastAsia" w:ascii="仿宋" w:hAnsi="仿宋" w:eastAsia="仿宋" w:cs="仿宋"/>
          <w:sz w:val="32"/>
          <w:szCs w:val="32"/>
        </w:rPr>
        <w:t> 重点支持以下项目的举办。 </w:t>
      </w:r>
    </w:p>
    <w:p>
      <w:pPr>
        <w:pStyle w:val="10"/>
        <w:rPr>
          <w:rFonts w:hint="eastAsia" w:ascii="仿宋" w:hAnsi="仿宋" w:eastAsia="仿宋" w:cs="仿宋"/>
          <w:sz w:val="32"/>
          <w:szCs w:val="32"/>
        </w:rPr>
      </w:pPr>
      <w:r>
        <w:rPr>
          <w:rFonts w:hint="eastAsia" w:ascii="仿宋" w:hAnsi="仿宋" w:eastAsia="仿宋" w:cs="仿宋"/>
          <w:sz w:val="32"/>
          <w:szCs w:val="32"/>
        </w:rPr>
        <w:t>公益性项目：发挥财政资金的社会效益。 </w:t>
      </w:r>
    </w:p>
    <w:p>
      <w:pPr>
        <w:pStyle w:val="10"/>
        <w:rPr>
          <w:rFonts w:hint="eastAsia" w:ascii="仿宋" w:hAnsi="仿宋" w:eastAsia="仿宋" w:cs="仿宋"/>
          <w:sz w:val="32"/>
          <w:szCs w:val="32"/>
        </w:rPr>
      </w:pPr>
      <w:r>
        <w:rPr>
          <w:rFonts w:hint="eastAsia" w:ascii="仿宋" w:hAnsi="仿宋" w:eastAsia="仿宋" w:cs="仿宋"/>
          <w:sz w:val="32"/>
          <w:szCs w:val="32"/>
        </w:rPr>
        <w:t>国际化项目：围绕“一带一路”战略，为宁波现代化国际港口建设提供服务。 </w:t>
      </w:r>
    </w:p>
    <w:p>
      <w:pPr>
        <w:pStyle w:val="10"/>
        <w:rPr>
          <w:rFonts w:hint="eastAsia" w:ascii="仿宋" w:hAnsi="仿宋" w:eastAsia="仿宋" w:cs="仿宋"/>
          <w:sz w:val="32"/>
          <w:szCs w:val="32"/>
        </w:rPr>
      </w:pPr>
      <w:r>
        <w:rPr>
          <w:rFonts w:hint="eastAsia" w:ascii="仿宋" w:hAnsi="仿宋" w:eastAsia="仿宋" w:cs="仿宋"/>
          <w:sz w:val="32"/>
          <w:szCs w:val="32"/>
        </w:rPr>
        <w:t>社会性项目：主要针对人才、民生、文化等主题举办的大型活动。 </w:t>
      </w:r>
    </w:p>
    <w:p>
      <w:pPr>
        <w:pStyle w:val="10"/>
        <w:rPr>
          <w:rFonts w:hint="eastAsia" w:ascii="仿宋" w:hAnsi="仿宋" w:eastAsia="仿宋" w:cs="仿宋"/>
          <w:sz w:val="32"/>
          <w:szCs w:val="32"/>
        </w:rPr>
      </w:pPr>
      <w:r>
        <w:rPr>
          <w:rFonts w:hint="eastAsia" w:ascii="仿宋" w:hAnsi="仿宋" w:eastAsia="仿宋" w:cs="仿宋"/>
          <w:sz w:val="32"/>
          <w:szCs w:val="32"/>
        </w:rPr>
        <w:t>科技类项目：围绕宁波创新创业主题，助推智慧城市、新材料等产业的相关服务。 </w:t>
      </w:r>
    </w:p>
    <w:p>
      <w:pPr>
        <w:pStyle w:val="10"/>
        <w:rPr>
          <w:rFonts w:hint="eastAsia" w:ascii="仿宋" w:hAnsi="仿宋" w:eastAsia="仿宋" w:cs="仿宋"/>
          <w:sz w:val="32"/>
          <w:szCs w:val="32"/>
        </w:rPr>
      </w:pPr>
      <w:r>
        <w:rPr>
          <w:rFonts w:hint="eastAsia" w:ascii="仿宋" w:hAnsi="仿宋" w:eastAsia="仿宋" w:cs="仿宋"/>
          <w:sz w:val="32"/>
          <w:szCs w:val="32"/>
        </w:rPr>
        <w:t>四是统筹创新。一方面严格控制项目，另一方面重视项目的实际效果。 </w:t>
      </w:r>
    </w:p>
    <w:p>
      <w:pPr>
        <w:pStyle w:val="10"/>
        <w:rPr>
          <w:rFonts w:hint="eastAsia" w:ascii="仿宋" w:hAnsi="仿宋" w:eastAsia="仿宋" w:cs="仿宋"/>
          <w:sz w:val="32"/>
          <w:szCs w:val="32"/>
        </w:rPr>
      </w:pPr>
      <w:r>
        <w:rPr>
          <w:rFonts w:hint="eastAsia" w:ascii="仿宋" w:hAnsi="仿宋" w:eastAsia="仿宋" w:cs="仿宋"/>
          <w:sz w:val="32"/>
          <w:szCs w:val="32"/>
        </w:rPr>
        <w:t>严控新增：2016年共有10个申报项目未获通过，严控项目数量。 </w:t>
      </w:r>
    </w:p>
    <w:p>
      <w:pPr>
        <w:pStyle w:val="10"/>
        <w:rPr>
          <w:rFonts w:hint="eastAsia" w:ascii="仿宋" w:hAnsi="仿宋" w:eastAsia="仿宋" w:cs="仿宋"/>
          <w:sz w:val="32"/>
          <w:szCs w:val="32"/>
        </w:rPr>
      </w:pPr>
      <w:r>
        <w:rPr>
          <w:rFonts w:hint="eastAsia" w:ascii="仿宋" w:hAnsi="仿宋" w:eastAsia="仿宋" w:cs="仿宋"/>
          <w:sz w:val="32"/>
          <w:szCs w:val="32"/>
        </w:rPr>
        <w:t>统筹归口：将重大活动专项资金统一归口到市会展办统筹，实施“总量控制、分项核定、包干使用、绩效管理”。 </w:t>
      </w:r>
    </w:p>
    <w:p>
      <w:pPr>
        <w:pStyle w:val="10"/>
        <w:rPr>
          <w:rFonts w:hint="eastAsia" w:ascii="仿宋" w:hAnsi="仿宋" w:eastAsia="仿宋" w:cs="仿宋"/>
          <w:sz w:val="32"/>
          <w:szCs w:val="32"/>
        </w:rPr>
      </w:pPr>
      <w:r>
        <w:rPr>
          <w:rFonts w:hint="eastAsia" w:ascii="仿宋" w:hAnsi="仿宋" w:eastAsia="仿宋" w:cs="仿宋"/>
          <w:sz w:val="32"/>
          <w:szCs w:val="32"/>
        </w:rPr>
        <w:t>转型升级：遵循绩效管理原则，稳步向市场化转型；调整项目评估体系，重视展客商结构、项目经济社会效益。（丁萍萍）</w:t>
      </w:r>
    </w:p>
    <w:p>
      <w:pPr>
        <w:pStyle w:val="10"/>
        <w:rPr>
          <w:rFonts w:hint="eastAsia" w:ascii="仿宋" w:hAnsi="仿宋" w:eastAsia="仿宋" w:cs="仿宋"/>
          <w:sz w:val="32"/>
          <w:szCs w:val="32"/>
        </w:rPr>
      </w:pPr>
    </w:p>
    <w:p>
      <w:pPr>
        <w:rPr>
          <w:rFonts w:hint="eastAsia" w:ascii="宋体" w:hAnsi="宋体" w:cs="宋体"/>
          <w:b/>
          <w:bCs/>
          <w:sz w:val="36"/>
          <w:szCs w:val="36"/>
        </w:rPr>
      </w:pPr>
    </w:p>
    <w:p>
      <w:pPr>
        <w:rPr>
          <w:rFonts w:hint="eastAsia" w:ascii="宋体" w:hAnsi="宋体"/>
          <w:color w:val="FF0000"/>
          <w:sz w:val="36"/>
          <w:szCs w:val="36"/>
        </w:rPr>
      </w:pPr>
      <w:r>
        <w:rPr>
          <w:rFonts w:hint="eastAsia" w:ascii="宋体" w:hAnsi="宋体" w:cs="宋体"/>
          <w:b/>
          <w:bCs/>
          <w:color w:val="FF0000"/>
          <w:sz w:val="36"/>
          <w:szCs w:val="36"/>
        </w:rPr>
        <w:t>〖</w:t>
      </w:r>
      <w:r>
        <w:rPr>
          <w:rFonts w:hint="eastAsia" w:ascii="宋体" w:hAnsi="宋体" w:cs="宋体"/>
          <w:b/>
          <w:bCs/>
          <w:color w:val="FF0000"/>
          <w:sz w:val="36"/>
          <w:szCs w:val="36"/>
          <w:lang w:eastAsia="zh-CN"/>
        </w:rPr>
        <w:t>国内外会展动态</w:t>
      </w:r>
      <w:r>
        <w:rPr>
          <w:rFonts w:hint="eastAsia" w:ascii="宋体" w:hAnsi="宋体" w:cs="宋体"/>
          <w:b/>
          <w:bCs/>
          <w:color w:val="FF0000"/>
          <w:sz w:val="36"/>
          <w:szCs w:val="36"/>
        </w:rPr>
        <w:t>〗</w:t>
      </w:r>
    </w:p>
    <w:p>
      <w:pPr>
        <w:rPr>
          <w:rFonts w:hint="eastAsia" w:ascii="黑体" w:hAnsi="黑体" w:eastAsia="黑体" w:cs="黑体"/>
          <w:b/>
          <w:i w:val="0"/>
          <w:caps w:val="0"/>
          <w:color w:val="000000"/>
          <w:spacing w:val="0"/>
          <w:kern w:val="44"/>
          <w:sz w:val="28"/>
          <w:szCs w:val="28"/>
          <w:shd w:val="clear" w:fill="FFFFFF"/>
          <w:lang w:val="en-US" w:eastAsia="zh-CN" w:bidi="ar"/>
        </w:rPr>
      </w:pPr>
    </w:p>
    <w:p>
      <w:pPr>
        <w:rPr>
          <w:rFonts w:hint="eastAsia" w:ascii="宋体" w:hAnsi="宋体" w:eastAsia="宋体" w:cs="宋体"/>
          <w:b w:val="0"/>
          <w:i w:val="0"/>
          <w:caps w:val="0"/>
          <w:color w:val="000000"/>
          <w:spacing w:val="0"/>
          <w:kern w:val="44"/>
          <w:sz w:val="28"/>
          <w:szCs w:val="28"/>
          <w:shd w:val="clear" w:fill="FFFFFF"/>
          <w:lang w:val="en-US" w:eastAsia="zh-CN" w:bidi="ar"/>
        </w:rPr>
      </w:pPr>
      <w:r>
        <w:rPr>
          <w:rFonts w:hint="eastAsia" w:ascii="黑体" w:hAnsi="黑体" w:eastAsia="黑体" w:cs="黑体"/>
          <w:b/>
          <w:i w:val="0"/>
          <w:caps w:val="0"/>
          <w:color w:val="000000"/>
          <w:spacing w:val="0"/>
          <w:kern w:val="44"/>
          <w:sz w:val="28"/>
          <w:szCs w:val="28"/>
          <w:shd w:val="clear" w:fill="FFFFFF"/>
          <w:lang w:val="en-US" w:eastAsia="zh-CN" w:bidi="ar"/>
        </w:rPr>
        <w:t xml:space="preserve">    中国向第39届国际标准化组织大会提交成立会展活动技术委员会申请。</w:t>
      </w:r>
      <w:r>
        <w:rPr>
          <w:rFonts w:hint="default" w:ascii="宋体" w:hAnsi="宋体" w:eastAsia="宋体" w:cs="宋体"/>
          <w:b w:val="0"/>
          <w:i w:val="0"/>
          <w:caps w:val="0"/>
          <w:color w:val="000000"/>
          <w:spacing w:val="0"/>
          <w:kern w:val="44"/>
          <w:sz w:val="28"/>
          <w:szCs w:val="28"/>
          <w:shd w:val="clear" w:fill="FFFFFF"/>
          <w:lang w:val="en-US" w:eastAsia="zh-CN" w:bidi="ar"/>
        </w:rPr>
        <w:t>9月12日至14日，第39届国际标准化组织（ISO）大会在北京国家会议中心举行，习近平主席为大会发来贺电。本次大会共有来自国际标准化组织的163个国家（地区）成员、10多个区域标准化组织及14个国际组织的近700名代表出席。会议期间，中国提交成立会展活动技术委员会（TC）申请，若申请成功，该委员会将成为ISO首个与会展活动直接相关的标准化技术机构。</w:t>
      </w:r>
    </w:p>
    <w:p>
      <w:pPr>
        <w:shd w:val="clear" w:color="auto" w:fill="FFFFFF"/>
        <w:spacing w:line="360" w:lineRule="auto"/>
        <w:ind w:firstLine="422" w:firstLineChars="200"/>
        <w:rPr>
          <w:rFonts w:hint="eastAsia" w:ascii="黑体" w:hAnsi="黑体" w:eastAsia="黑体" w:cs="黑体"/>
          <w:b/>
          <w:i w:val="0"/>
          <w:caps w:val="0"/>
          <w:color w:val="000000"/>
          <w:spacing w:val="0"/>
          <w:kern w:val="44"/>
          <w:sz w:val="28"/>
          <w:szCs w:val="28"/>
          <w:shd w:val="clear" w:fill="FFFFFF"/>
          <w:lang w:val="en-US" w:eastAsia="zh-CN" w:bidi="ar"/>
        </w:rPr>
      </w:pPr>
    </w:p>
    <w:p>
      <w:pPr>
        <w:shd w:val="clear" w:color="auto" w:fill="FFFFFF"/>
        <w:spacing w:line="360" w:lineRule="auto"/>
        <w:ind w:firstLine="422" w:firstLineChars="200"/>
        <w:rPr>
          <w:rFonts w:hint="eastAsia" w:ascii="宋体" w:hAnsi="宋体" w:eastAsia="宋体" w:cs="宋体"/>
          <w:b w:val="0"/>
          <w:i w:val="0"/>
          <w:caps w:val="0"/>
          <w:color w:val="000000"/>
          <w:spacing w:val="0"/>
          <w:kern w:val="44"/>
          <w:sz w:val="28"/>
          <w:szCs w:val="28"/>
          <w:shd w:val="clear" w:fill="FFFFFF"/>
          <w:lang w:val="en-US" w:eastAsia="zh-CN" w:bidi="ar"/>
        </w:rPr>
      </w:pPr>
      <w:r>
        <w:rPr>
          <w:rFonts w:hint="eastAsia" w:ascii="黑体" w:hAnsi="黑体" w:eastAsia="黑体" w:cs="黑体"/>
          <w:b/>
          <w:i w:val="0"/>
          <w:caps w:val="0"/>
          <w:color w:val="000000"/>
          <w:spacing w:val="0"/>
          <w:kern w:val="44"/>
          <w:sz w:val="28"/>
          <w:szCs w:val="28"/>
          <w:shd w:val="clear" w:fill="FFFFFF"/>
          <w:lang w:val="en-US" w:eastAsia="zh-CN" w:bidi="ar"/>
        </w:rPr>
        <w:t>国务院总理李克强签发2019北京世园会的官方邀请函。</w:t>
      </w:r>
      <w:r>
        <w:rPr>
          <w:rFonts w:hint="eastAsia" w:ascii="宋体" w:hAnsi="宋体" w:eastAsia="宋体" w:cs="宋体"/>
          <w:b w:val="0"/>
          <w:i w:val="0"/>
          <w:caps w:val="0"/>
          <w:color w:val="000000"/>
          <w:spacing w:val="0"/>
          <w:kern w:val="44"/>
          <w:sz w:val="28"/>
          <w:szCs w:val="28"/>
          <w:shd w:val="clear" w:fill="FFFFFF"/>
          <w:lang w:val="en-US" w:eastAsia="zh-CN" w:bidi="ar"/>
        </w:rPr>
        <w:t>中国政府通过外交渠道向世界正式发出邀请，欢迎各国家、国际组织到长城脚下的延庆来参加2019北京世园会。这是世园会筹备进程中的重要里程碑，标志着北京世园会国际招展工作全面启动。预计将有100个国家和政府间国际组织、100个非官方参展者、1600万名观众参加此次盛会。</w:t>
      </w:r>
    </w:p>
    <w:p>
      <w:pPr>
        <w:shd w:val="clear" w:color="auto" w:fill="FFFFFF"/>
        <w:spacing w:line="360" w:lineRule="auto"/>
        <w:ind w:firstLine="422" w:firstLineChars="200"/>
        <w:rPr>
          <w:rFonts w:hint="eastAsia" w:ascii="宋体" w:hAnsi="宋体" w:eastAsia="宋体" w:cs="宋体"/>
          <w:b w:val="0"/>
          <w:i w:val="0"/>
          <w:caps w:val="0"/>
          <w:color w:val="000000"/>
          <w:spacing w:val="0"/>
          <w:kern w:val="44"/>
          <w:sz w:val="28"/>
          <w:szCs w:val="28"/>
          <w:shd w:val="clear" w:fill="FFFFFF"/>
          <w:lang w:val="en-US" w:eastAsia="zh-CN" w:bidi="ar"/>
        </w:rPr>
      </w:pPr>
    </w:p>
    <w:p>
      <w:pPr>
        <w:shd w:val="clear" w:color="auto" w:fill="FFFFFF"/>
        <w:spacing w:line="360" w:lineRule="auto"/>
        <w:ind w:firstLine="422" w:firstLineChars="200"/>
        <w:rPr>
          <w:rFonts w:hint="eastAsia" w:ascii="宋体" w:hAnsi="宋体" w:eastAsia="宋体" w:cs="宋体"/>
          <w:b w:val="0"/>
          <w:i w:val="0"/>
          <w:caps w:val="0"/>
          <w:color w:val="000000"/>
          <w:spacing w:val="0"/>
          <w:kern w:val="44"/>
          <w:sz w:val="28"/>
          <w:szCs w:val="28"/>
          <w:shd w:val="clear" w:fill="FFFFFF"/>
          <w:lang w:val="en-US" w:eastAsia="zh-CN" w:bidi="ar"/>
        </w:rPr>
      </w:pPr>
      <w:r>
        <w:rPr>
          <w:rFonts w:hint="eastAsia" w:ascii="黑体" w:hAnsi="黑体" w:eastAsia="黑体" w:cs="黑体"/>
          <w:b/>
          <w:i w:val="0"/>
          <w:caps w:val="0"/>
          <w:color w:val="000000"/>
          <w:spacing w:val="0"/>
          <w:kern w:val="44"/>
          <w:sz w:val="28"/>
          <w:szCs w:val="28"/>
          <w:shd w:val="clear" w:fill="FFFFFF"/>
          <w:lang w:val="en-US" w:eastAsia="zh-CN" w:bidi="ar"/>
        </w:rPr>
        <w:t>中国贸促会召开2016年二十国集团工商界活动总结暨表彰大会。</w:t>
      </w:r>
      <w:r>
        <w:rPr>
          <w:rFonts w:hint="default" w:ascii="宋体" w:hAnsi="宋体" w:eastAsia="宋体" w:cs="宋体"/>
          <w:b w:val="0"/>
          <w:i w:val="0"/>
          <w:caps w:val="0"/>
          <w:color w:val="000000"/>
          <w:spacing w:val="0"/>
          <w:kern w:val="44"/>
          <w:sz w:val="28"/>
          <w:szCs w:val="28"/>
          <w:shd w:val="clear" w:fill="FFFFFF"/>
          <w:lang w:val="en-US" w:eastAsia="zh-CN" w:bidi="ar"/>
        </w:rPr>
        <w:t>9月22日上午，会议传达了习近平总书记对二十国集团领导人杭州峰会总结表彰工作作出的重要指示，宣读了汪洋副总理对B20峰会总结工作的批示。中国贸促会会长姜增伟在会议上讲话指出，要深入贯彻习近平总书记在G20和B20杭州峰会上的重要讲话精神和对二十国集团领导人杭州峰会总结表彰工作作出的重要指示精神，大力弘扬“贸促精神”，按照“承诺一千，不如落实一件”的要求，当好落实G20杭州共识的行动队，不断放大B20效应。会议向先进集体和个人颁发了获奖证书。受表彰单位和个人的代表在会议上发言。</w:t>
      </w:r>
    </w:p>
    <w:p>
      <w:pPr>
        <w:shd w:val="clear" w:color="auto" w:fill="FFFFFF"/>
        <w:spacing w:line="360" w:lineRule="auto"/>
        <w:ind w:firstLine="422" w:firstLineChars="200"/>
        <w:rPr>
          <w:rFonts w:hint="eastAsia" w:ascii="宋体" w:hAnsi="宋体" w:eastAsia="宋体" w:cs="宋体"/>
          <w:b w:val="0"/>
          <w:i w:val="0"/>
          <w:caps w:val="0"/>
          <w:color w:val="000000"/>
          <w:spacing w:val="0"/>
          <w:kern w:val="44"/>
          <w:sz w:val="28"/>
          <w:szCs w:val="28"/>
          <w:shd w:val="clear" w:fill="FFFFFF"/>
          <w:lang w:val="en-US" w:eastAsia="zh-CN" w:bidi="ar"/>
        </w:rPr>
      </w:pPr>
    </w:p>
    <w:p>
      <w:pPr>
        <w:pStyle w:val="6"/>
        <w:keepNext w:val="0"/>
        <w:keepLines w:val="0"/>
        <w:widowControl/>
        <w:suppressLineNumbers w:val="0"/>
        <w:wordWrap w:val="0"/>
        <w:spacing w:before="300" w:beforeAutospacing="0" w:after="300" w:afterAutospacing="0" w:line="420" w:lineRule="atLeast"/>
        <w:ind w:right="0" w:firstLine="562"/>
        <w:jc w:val="left"/>
        <w:rPr>
          <w:rFonts w:hint="default" w:ascii="宋体" w:hAnsi="宋体" w:eastAsia="宋体" w:cs="宋体"/>
          <w:b w:val="0"/>
          <w:i w:val="0"/>
          <w:caps w:val="0"/>
          <w:color w:val="000000"/>
          <w:spacing w:val="0"/>
          <w:kern w:val="44"/>
          <w:sz w:val="28"/>
          <w:szCs w:val="28"/>
          <w:shd w:val="clear" w:fill="FFFFFF"/>
          <w:lang w:val="en-US" w:eastAsia="zh-CN" w:bidi="ar"/>
        </w:rPr>
      </w:pPr>
      <w:r>
        <w:rPr>
          <w:rFonts w:hint="eastAsia" w:ascii="黑体" w:hAnsi="黑体" w:eastAsia="黑体" w:cs="黑体"/>
          <w:b/>
          <w:i w:val="0"/>
          <w:caps w:val="0"/>
          <w:color w:val="000000"/>
          <w:spacing w:val="0"/>
          <w:kern w:val="44"/>
          <w:sz w:val="28"/>
          <w:szCs w:val="28"/>
          <w:shd w:val="clear" w:fill="FFFFFF"/>
          <w:lang w:val="en-US" w:eastAsia="zh-CN" w:bidi="ar"/>
        </w:rPr>
        <w:t>中国纺织服装行业转型升级高峰论坛9月19</w:t>
      </w:r>
      <w:r>
        <w:rPr>
          <w:rFonts w:hint="default" w:ascii="黑体" w:hAnsi="黑体" w:eastAsia="黑体" w:cs="黑体"/>
          <w:b/>
          <w:i w:val="0"/>
          <w:caps w:val="0"/>
          <w:color w:val="000000"/>
          <w:spacing w:val="0"/>
          <w:kern w:val="44"/>
          <w:sz w:val="28"/>
          <w:szCs w:val="28"/>
          <w:shd w:val="clear" w:fill="FFFFFF"/>
          <w:lang w:val="en-US" w:eastAsia="zh-CN" w:bidi="ar"/>
        </w:rPr>
        <w:t>日</w:t>
      </w:r>
      <w:r>
        <w:rPr>
          <w:rFonts w:hint="eastAsia" w:ascii="黑体" w:hAnsi="黑体" w:eastAsia="黑体" w:cs="黑体"/>
          <w:b/>
          <w:i w:val="0"/>
          <w:caps w:val="0"/>
          <w:color w:val="000000"/>
          <w:spacing w:val="0"/>
          <w:kern w:val="44"/>
          <w:sz w:val="28"/>
          <w:szCs w:val="28"/>
          <w:shd w:val="clear" w:fill="FFFFFF"/>
          <w:lang w:val="en-US" w:eastAsia="zh-CN" w:bidi="ar"/>
        </w:rPr>
        <w:t>在大连举行。</w:t>
      </w:r>
      <w:r>
        <w:rPr>
          <w:rFonts w:hint="default" w:ascii="宋体" w:hAnsi="宋体" w:eastAsia="宋体" w:cs="宋体"/>
          <w:b w:val="0"/>
          <w:i w:val="0"/>
          <w:caps w:val="0"/>
          <w:color w:val="000000"/>
          <w:spacing w:val="0"/>
          <w:kern w:val="44"/>
          <w:sz w:val="28"/>
          <w:szCs w:val="28"/>
          <w:shd w:val="clear" w:fill="FFFFFF"/>
          <w:lang w:val="en-US" w:eastAsia="zh-CN" w:bidi="ar"/>
        </w:rPr>
        <w:t>论坛由辽宁纺织服装协会会长王翀主持，国家工信部消费品司副司长曹学军等嘉宾发表主旨演讲，中国服装论坛执行主席王军与多位国内服装业专家进行对话。副市长刘岩、中国服装协会常务副会长陈大鹏等出席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240" w:lineRule="auto"/>
        <w:ind w:left="0" w:right="0" w:firstLine="562"/>
        <w:jc w:val="both"/>
        <w:rPr>
          <w:rFonts w:hint="default" w:ascii="宋体" w:hAnsi="宋体" w:eastAsia="宋体" w:cs="宋体"/>
          <w:b w:val="0"/>
          <w:i w:val="0"/>
          <w:caps w:val="0"/>
          <w:color w:val="000000"/>
          <w:spacing w:val="0"/>
          <w:kern w:val="44"/>
          <w:sz w:val="28"/>
          <w:szCs w:val="28"/>
          <w:shd w:val="clear" w:fill="FFFFFF"/>
          <w:lang w:val="en-US" w:eastAsia="zh-CN" w:bidi="ar"/>
        </w:rPr>
      </w:pPr>
      <w:r>
        <w:rPr>
          <w:rFonts w:hint="eastAsia" w:ascii="黑体" w:hAnsi="黑体" w:eastAsia="黑体" w:cs="黑体"/>
          <w:b/>
          <w:i w:val="0"/>
          <w:caps w:val="0"/>
          <w:color w:val="000000"/>
          <w:spacing w:val="0"/>
          <w:kern w:val="44"/>
          <w:sz w:val="28"/>
          <w:szCs w:val="28"/>
          <w:shd w:val="clear" w:fill="FFFFFF"/>
          <w:lang w:val="en-US" w:eastAsia="zh-CN" w:bidi="ar"/>
        </w:rPr>
        <w:t>大连旅游组团亮相中国旅游产业博览会。</w:t>
      </w:r>
      <w:r>
        <w:rPr>
          <w:rFonts w:hint="default" w:ascii="宋体" w:hAnsi="宋体" w:eastAsia="宋体" w:cs="宋体"/>
          <w:b w:val="0"/>
          <w:i w:val="0"/>
          <w:caps w:val="0"/>
          <w:color w:val="000000"/>
          <w:spacing w:val="0"/>
          <w:kern w:val="44"/>
          <w:sz w:val="28"/>
          <w:szCs w:val="28"/>
          <w:shd w:val="clear" w:fill="FFFFFF"/>
          <w:lang w:val="en-US" w:eastAsia="zh-CN" w:bidi="ar"/>
        </w:rPr>
        <w:t>9月9日-12日，由国家旅游局和天津市人民政府共同主办的中国旅游产业博览会在天津梅江会展中心举行。大连市旅游局组织甘井子区旅游局、瓦房店市旅游局和长兴岛经济区旅游局等3个区市旅游局以及街道（乡镇）、社区（村）和旅游企业共14家单位集中参展。</w:t>
      </w:r>
    </w:p>
    <w:p>
      <w:pPr>
        <w:rPr>
          <w:rFonts w:hint="eastAsia" w:ascii="黑体" w:hAnsi="黑体" w:eastAsia="黑体" w:cs="黑体"/>
          <w:b/>
          <w:i w:val="0"/>
          <w:caps w:val="0"/>
          <w:color w:val="000000"/>
          <w:spacing w:val="0"/>
          <w:kern w:val="44"/>
          <w:sz w:val="28"/>
          <w:szCs w:val="28"/>
          <w:shd w:val="clear" w:fill="FFFFFF"/>
          <w:lang w:val="en-US" w:eastAsia="zh-CN" w:bidi="ar"/>
        </w:rPr>
      </w:pPr>
    </w:p>
    <w:p>
      <w:pPr>
        <w:rPr>
          <w:rFonts w:hint="eastAsia" w:ascii="宋体" w:hAnsi="宋体" w:eastAsia="宋体" w:cs="宋体"/>
          <w:b w:val="0"/>
          <w:i w:val="0"/>
          <w:caps w:val="0"/>
          <w:color w:val="000000"/>
          <w:spacing w:val="0"/>
          <w:kern w:val="44"/>
          <w:sz w:val="28"/>
          <w:szCs w:val="28"/>
          <w:shd w:val="clear" w:fill="FFFFFF"/>
          <w:lang w:val="en-US" w:eastAsia="zh-CN" w:bidi="ar"/>
        </w:rPr>
      </w:pPr>
      <w:r>
        <w:rPr>
          <w:rFonts w:hint="eastAsia" w:ascii="黑体" w:hAnsi="黑体" w:eastAsia="黑体" w:cs="黑体"/>
          <w:b/>
          <w:i w:val="0"/>
          <w:caps w:val="0"/>
          <w:color w:val="000000"/>
          <w:spacing w:val="0"/>
          <w:kern w:val="44"/>
          <w:sz w:val="28"/>
          <w:szCs w:val="28"/>
          <w:shd w:val="clear" w:fill="FFFFFF"/>
          <w:lang w:val="en-US" w:eastAsia="zh-CN" w:bidi="ar"/>
        </w:rPr>
        <w:t xml:space="preserve">    湖南省发布促进会展业改革发展意见。</w:t>
      </w:r>
      <w:r>
        <w:rPr>
          <w:rFonts w:hint="eastAsia" w:ascii="宋体" w:hAnsi="宋体" w:eastAsia="宋体" w:cs="宋体"/>
          <w:b w:val="0"/>
          <w:i w:val="0"/>
          <w:caps w:val="0"/>
          <w:color w:val="000000"/>
          <w:spacing w:val="0"/>
          <w:kern w:val="44"/>
          <w:sz w:val="28"/>
          <w:szCs w:val="28"/>
          <w:shd w:val="clear" w:fill="FFFFFF"/>
          <w:lang w:val="en-US" w:eastAsia="zh-CN" w:bidi="ar"/>
        </w:rPr>
        <w:t>9月20日，</w:t>
      </w:r>
      <w:r>
        <w:rPr>
          <w:rFonts w:hint="default" w:ascii="宋体" w:hAnsi="宋体" w:eastAsia="宋体" w:cs="宋体"/>
          <w:b w:val="0"/>
          <w:i w:val="0"/>
          <w:caps w:val="0"/>
          <w:color w:val="000000"/>
          <w:spacing w:val="0"/>
          <w:kern w:val="44"/>
          <w:sz w:val="28"/>
          <w:szCs w:val="28"/>
          <w:shd w:val="clear" w:fill="FFFFFF"/>
          <w:lang w:val="en-US" w:eastAsia="zh-CN" w:bidi="ar"/>
        </w:rPr>
        <w:t>湖南省发布《关于促进会展业改革发展的实施意见》，《意见》</w:t>
      </w:r>
      <w:r>
        <w:rPr>
          <w:rFonts w:hint="eastAsia" w:ascii="宋体" w:hAnsi="宋体" w:eastAsia="宋体" w:cs="宋体"/>
          <w:b w:val="0"/>
          <w:i w:val="0"/>
          <w:caps w:val="0"/>
          <w:color w:val="000000"/>
          <w:spacing w:val="0"/>
          <w:kern w:val="44"/>
          <w:sz w:val="28"/>
          <w:szCs w:val="28"/>
          <w:shd w:val="clear" w:fill="FFFFFF"/>
          <w:lang w:val="en-US" w:eastAsia="zh-CN" w:bidi="ar"/>
        </w:rPr>
        <w:t>提</w:t>
      </w:r>
      <w:r>
        <w:rPr>
          <w:rFonts w:hint="default" w:ascii="宋体" w:hAnsi="宋体" w:eastAsia="宋体" w:cs="宋体"/>
          <w:b w:val="0"/>
          <w:i w:val="0"/>
          <w:caps w:val="0"/>
          <w:color w:val="000000"/>
          <w:spacing w:val="0"/>
          <w:kern w:val="44"/>
          <w:sz w:val="28"/>
          <w:szCs w:val="28"/>
          <w:shd w:val="clear" w:fill="FFFFFF"/>
          <w:lang w:val="en-US" w:eastAsia="zh-CN" w:bidi="ar"/>
        </w:rPr>
        <w:t>出，力争到2020年，培育一批品牌展会，其中UFI认证品牌展会1-2个，会展业直接收入年均增长15%以上，带动相关产业年收入1000亿元以上。</w:t>
      </w:r>
    </w:p>
    <w:p>
      <w:pPr>
        <w:rPr>
          <w:rFonts w:hint="default" w:ascii="黑体" w:hAnsi="黑体" w:eastAsia="黑体" w:cs="黑体"/>
          <w:b/>
          <w:i w:val="0"/>
          <w:caps w:val="0"/>
          <w:color w:val="000000"/>
          <w:spacing w:val="0"/>
          <w:kern w:val="44"/>
          <w:sz w:val="28"/>
          <w:szCs w:val="28"/>
          <w:shd w:val="clear" w:fill="FFFFFF"/>
          <w:lang w:val="en-US" w:eastAsia="zh-CN" w:bidi="ar"/>
        </w:rPr>
      </w:pPr>
    </w:p>
    <w:p>
      <w:pPr>
        <w:shd w:val="clear" w:color="auto" w:fill="FFFFFF"/>
        <w:spacing w:line="360" w:lineRule="auto"/>
        <w:ind w:firstLine="422" w:firstLineChars="200"/>
        <w:rPr>
          <w:rFonts w:hint="eastAsia" w:ascii="宋体" w:hAnsi="宋体" w:eastAsia="宋体" w:cs="宋体"/>
          <w:b w:val="0"/>
          <w:i w:val="0"/>
          <w:caps w:val="0"/>
          <w:color w:val="000000"/>
          <w:spacing w:val="0"/>
          <w:kern w:val="44"/>
          <w:sz w:val="28"/>
          <w:szCs w:val="28"/>
          <w:shd w:val="clear" w:fill="FFFFFF"/>
          <w:lang w:val="en-US" w:eastAsia="zh-CN" w:bidi="ar"/>
        </w:rPr>
      </w:pPr>
      <w:r>
        <w:rPr>
          <w:rFonts w:hint="eastAsia" w:ascii="黑体" w:hAnsi="黑体" w:eastAsia="黑体" w:cs="黑体"/>
          <w:b/>
          <w:i w:val="0"/>
          <w:caps w:val="0"/>
          <w:color w:val="000000"/>
          <w:spacing w:val="0"/>
          <w:kern w:val="44"/>
          <w:sz w:val="28"/>
          <w:szCs w:val="28"/>
          <w:shd w:val="clear" w:fill="FFFFFF"/>
          <w:lang w:val="en-US" w:eastAsia="zh-CN" w:bidi="ar"/>
        </w:rPr>
        <w:t>首届丝绸之路（敦煌）国际文化博览会在敦煌隆重开幕。</w:t>
      </w:r>
      <w:r>
        <w:rPr>
          <w:rFonts w:hint="eastAsia" w:ascii="宋体" w:hAnsi="宋体" w:eastAsia="宋体" w:cs="宋体"/>
          <w:b w:val="0"/>
          <w:i w:val="0"/>
          <w:caps w:val="0"/>
          <w:color w:val="000000"/>
          <w:spacing w:val="0"/>
          <w:kern w:val="44"/>
          <w:sz w:val="28"/>
          <w:szCs w:val="28"/>
          <w:shd w:val="clear" w:fill="FFFFFF"/>
          <w:lang w:val="en-US" w:eastAsia="zh-CN" w:bidi="ar"/>
        </w:rPr>
        <w:t>9月20日上午，国务院副总理刘延东出席开幕式宣读习近平主席贺信并发表主旨演讲。来自86个国家、5个国际组织的95个外国代表团应邀出席首届敦煌文博会，66个国外机构、434位国外宾客参加论坛、年展和演出，还有6位外国政要、前政要出席会议并发表演讲。沿线16个省区市和港澳台地区共有23个代表团参加大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240" w:lineRule="auto"/>
        <w:ind w:left="0" w:right="0" w:firstLine="0"/>
        <w:jc w:val="center"/>
        <w:rPr>
          <w:rFonts w:hint="eastAsia" w:ascii="宋体" w:hAnsi="宋体" w:eastAsia="宋体" w:cs="宋体"/>
          <w:b w:val="0"/>
          <w:i w:val="0"/>
          <w:caps w:val="0"/>
          <w:color w:val="000000"/>
          <w:spacing w:val="0"/>
          <w:kern w:val="44"/>
          <w:sz w:val="28"/>
          <w:szCs w:val="28"/>
          <w:shd w:val="clear" w:fill="FFFFFF"/>
          <w:lang w:val="en-US" w:eastAsia="zh-CN" w:bidi="ar"/>
        </w:rPr>
      </w:pPr>
      <w:r>
        <w:rPr>
          <w:rFonts w:hint="default" w:ascii="Arial" w:hAnsi="Arial" w:cs="Arial"/>
          <w:color w:val="000000"/>
          <w:sz w:val="24"/>
          <w:szCs w:val="24"/>
        </w:rPr>
        <w:t>   </w:t>
      </w:r>
      <w:r>
        <w:rPr>
          <w:rFonts w:hint="eastAsia" w:ascii="黑体" w:hAnsi="黑体" w:eastAsia="黑体" w:cs="黑体"/>
          <w:b/>
          <w:i w:val="0"/>
          <w:caps w:val="0"/>
          <w:color w:val="000000"/>
          <w:spacing w:val="0"/>
          <w:kern w:val="44"/>
          <w:sz w:val="28"/>
          <w:szCs w:val="28"/>
          <w:shd w:val="clear" w:fill="FFFFFF"/>
          <w:lang w:val="en-US" w:eastAsia="zh-CN" w:bidi="ar"/>
        </w:rPr>
        <w:t xml:space="preserve">    2017年《财富》全球论坛落户广州。</w:t>
      </w:r>
      <w:r>
        <w:rPr>
          <w:rFonts w:hint="eastAsia" w:ascii="宋体" w:hAnsi="宋体" w:eastAsia="宋体" w:cs="宋体"/>
          <w:b w:val="0"/>
          <w:i w:val="0"/>
          <w:caps w:val="0"/>
          <w:color w:val="000000"/>
          <w:spacing w:val="0"/>
          <w:kern w:val="44"/>
          <w:sz w:val="28"/>
          <w:szCs w:val="28"/>
          <w:shd w:val="clear" w:fill="FFFFFF"/>
          <w:lang w:val="en-US" w:eastAsia="zh-CN" w:bidi="ar"/>
        </w:rPr>
        <w:t>广州正式对外宣布</w:t>
      </w:r>
      <w:r>
        <w:rPr>
          <w:rFonts w:hint="eastAsia" w:cs="宋体"/>
          <w:b w:val="0"/>
          <w:i w:val="0"/>
          <w:caps w:val="0"/>
          <w:color w:val="000000"/>
          <w:spacing w:val="0"/>
          <w:kern w:val="44"/>
          <w:sz w:val="28"/>
          <w:szCs w:val="28"/>
          <w:shd w:val="clear" w:fill="FFFFFF"/>
          <w:lang w:val="en-US" w:eastAsia="zh-CN" w:bidi="ar"/>
        </w:rPr>
        <w:t>：</w:t>
      </w:r>
      <w:r>
        <w:rPr>
          <w:rFonts w:hint="eastAsia" w:ascii="宋体" w:hAnsi="宋体" w:eastAsia="宋体" w:cs="宋体"/>
          <w:b w:val="0"/>
          <w:i w:val="0"/>
          <w:caps w:val="0"/>
          <w:color w:val="000000"/>
          <w:spacing w:val="0"/>
          <w:kern w:val="44"/>
          <w:sz w:val="28"/>
          <w:szCs w:val="28"/>
          <w:shd w:val="clear" w:fill="FFFFFF"/>
          <w:lang w:val="en-US" w:eastAsia="zh-CN" w:bidi="ar"/>
        </w:rPr>
        <w:t>2017年《财富》全球论坛落户中国广州。《财富》全球论坛创办于1995年，目前已经成为“把握世界经济走向最清晰和最直接的窗口”</w:t>
      </w:r>
      <w:r>
        <w:rPr>
          <w:rFonts w:hint="eastAsia" w:cs="宋体"/>
          <w:b w:val="0"/>
          <w:i w:val="0"/>
          <w:caps w:val="0"/>
          <w:color w:val="000000"/>
          <w:spacing w:val="0"/>
          <w:kern w:val="44"/>
          <w:sz w:val="28"/>
          <w:szCs w:val="28"/>
          <w:shd w:val="clear" w:fill="FFFFFF"/>
          <w:lang w:val="en-US" w:eastAsia="zh-CN" w:bidi="ar"/>
        </w:rPr>
        <w:t>。</w:t>
      </w:r>
      <w:r>
        <w:rPr>
          <w:rFonts w:hint="eastAsia" w:ascii="宋体" w:hAnsi="宋体" w:eastAsia="宋体" w:cs="宋体"/>
          <w:b w:val="0"/>
          <w:i w:val="0"/>
          <w:caps w:val="0"/>
          <w:color w:val="000000"/>
          <w:spacing w:val="0"/>
          <w:kern w:val="44"/>
          <w:sz w:val="28"/>
          <w:szCs w:val="28"/>
          <w:shd w:val="clear" w:fill="FFFFFF"/>
          <w:lang w:val="en-US" w:eastAsia="zh-CN" w:bidi="ar"/>
        </w:rPr>
        <w:t>会议邀请全球跨国公司的主席、总裁、首席执行官以及世界知名的政治家和经济学者参加，共同探讨全球经济所面临的问题。该论坛每16至18个月举办一次，已先后在新加坡、巴塞罗那、上海、巴黎、香港、华盛顿、北京、旧金山等13个城市举办，具有较大的国际影响。2017年《财富》全球论坛将在2017年11月底或12月初于广州召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00" w:lineRule="atLeast"/>
        <w:ind w:left="0" w:right="0" w:firstLine="560"/>
        <w:jc w:val="both"/>
        <w:rPr>
          <w:rFonts w:hint="eastAsia" w:ascii="宋体" w:hAnsi="宋体" w:eastAsia="宋体" w:cs="宋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昆明市2016年产业发展大会召开。</w:t>
      </w:r>
      <w:r>
        <w:rPr>
          <w:rFonts w:hint="default" w:ascii="宋体" w:hAnsi="宋体" w:eastAsia="宋体" w:cs="宋体"/>
          <w:b w:val="0"/>
          <w:bCs w:val="0"/>
          <w:kern w:val="2"/>
          <w:sz w:val="28"/>
          <w:szCs w:val="28"/>
          <w:lang w:val="en-US" w:eastAsia="zh-CN" w:bidi="ar-SA"/>
        </w:rPr>
        <w:t>大会于9月21日举行。此前，昆明市委、市政府正式印发《关于着力推进重点产业发展的实施意见》，大力发展高原特色都市现代农业、8个工业产业、8个服务业（简称“188”重点产业）。8个服务业包括商贸及物流业、金融业、旅游业、文化创意产业、科技及信息服务业、房地产业、会展业和健康服务业。会展业推进小组的主抓部门是昆明市博览事务局。</w:t>
      </w:r>
    </w:p>
    <w:p>
      <w:pPr>
        <w:keepNext w:val="0"/>
        <w:keepLines w:val="0"/>
        <w:widowControl/>
        <w:suppressLineNumbers w:val="0"/>
        <w:jc w:val="left"/>
        <w:rPr>
          <w:rFonts w:hint="eastAsia" w:ascii="黑体" w:hAnsi="黑体" w:eastAsia="黑体" w:cs="黑体"/>
          <w:b w:val="0"/>
          <w:bCs w:val="0"/>
          <w:kern w:val="2"/>
          <w:sz w:val="28"/>
          <w:szCs w:val="28"/>
          <w:lang w:val="en-US" w:eastAsia="zh-CN" w:bidi="ar-SA"/>
        </w:rPr>
      </w:pPr>
    </w:p>
    <w:p>
      <w:pPr>
        <w:keepNext w:val="0"/>
        <w:keepLines w:val="0"/>
        <w:widowControl/>
        <w:suppressLineNumbers w:val="0"/>
        <w:jc w:val="left"/>
        <w:rPr>
          <w:rFonts w:hint="eastAsia" w:ascii="宋体" w:hAnsi="宋体" w:eastAsia="宋体" w:cs="宋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 xml:space="preserve">    深圳 12个专业展会入围“品牌展会”。</w:t>
      </w:r>
      <w:r>
        <w:rPr>
          <w:rFonts w:hint="eastAsia" w:ascii="宋体" w:hAnsi="宋体" w:eastAsia="宋体" w:cs="宋体"/>
          <w:b w:val="0"/>
          <w:bCs w:val="0"/>
          <w:kern w:val="2"/>
          <w:sz w:val="28"/>
          <w:szCs w:val="28"/>
          <w:lang w:val="en-US" w:eastAsia="zh-CN" w:bidi="ar-SA"/>
        </w:rPr>
        <w:t>近日，深圳市经贸信委正式发布“2016年深圳市品牌展会”名单，有12个专业展会入围；其中两个还被认定为“特别品牌展会”。市经贸信委通过依据展会规模、参展商、专业观众等3大类指标定量评测和加权评分排序，以及组织专家评审等程序，认定了2016年深圳市品牌展会。</w:t>
      </w:r>
    </w:p>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 xml:space="preserve">    </w:t>
      </w:r>
    </w:p>
    <w:p>
      <w:pPr>
        <w:ind w:firstLine="560"/>
        <w:jc w:val="left"/>
        <w:rPr>
          <w:rFonts w:hint="eastAsia" w:ascii="宋体" w:hAnsi="宋体"/>
          <w:sz w:val="28"/>
          <w:szCs w:val="28"/>
        </w:rPr>
      </w:pPr>
      <w:r>
        <w:rPr>
          <w:rFonts w:hint="eastAsia" w:ascii="黑体" w:hAnsi="黑体" w:eastAsia="黑体" w:cs="黑体"/>
          <w:b w:val="0"/>
          <w:bCs w:val="0"/>
          <w:kern w:val="2"/>
          <w:sz w:val="28"/>
          <w:szCs w:val="28"/>
          <w:lang w:val="en-US" w:eastAsia="zh-CN" w:bidi="ar-SA"/>
        </w:rPr>
        <w:t>第五届中国-亚欧博览会展览规模为历届之最。</w:t>
      </w:r>
      <w:r>
        <w:rPr>
          <w:rFonts w:hint="eastAsia" w:ascii="宋体" w:hAnsi="宋体"/>
          <w:sz w:val="28"/>
          <w:szCs w:val="28"/>
          <w:lang w:val="en-US" w:eastAsia="zh-CN"/>
        </w:rPr>
        <w:t>9月</w:t>
      </w:r>
      <w:r>
        <w:rPr>
          <w:rFonts w:hint="eastAsia" w:ascii="宋体" w:hAnsi="宋体"/>
          <w:sz w:val="28"/>
          <w:szCs w:val="28"/>
        </w:rPr>
        <w:t>20日</w:t>
      </w:r>
      <w:r>
        <w:rPr>
          <w:rFonts w:hint="eastAsia" w:ascii="宋体" w:hAnsi="宋体"/>
          <w:sz w:val="28"/>
          <w:szCs w:val="28"/>
          <w:lang w:eastAsia="zh-CN"/>
        </w:rPr>
        <w:t>开幕的</w:t>
      </w:r>
      <w:r>
        <w:rPr>
          <w:rFonts w:hint="eastAsia" w:ascii="宋体" w:hAnsi="宋体"/>
          <w:sz w:val="28"/>
          <w:szCs w:val="28"/>
        </w:rPr>
        <w:t>第五届中国－亚欧博览会首次启用新疆国际会展中心二期展馆，室内外展览总面积达14万平方米。海内外2192家企业参展，其中国际及港澳台企业418家，较上届增加214％；参展国家和地区达到57个，较上届增加19％；其中白俄罗斯作为本届博览会主宾国，展出面积达360平方米，创下历届参展记录，而专业采购商达3500名，创历史新高。展览会期间有15项部长级高层论坛和专题活动，涉及金融、科技、法律等众多领域。</w:t>
      </w:r>
    </w:p>
    <w:p>
      <w:pPr>
        <w:ind w:firstLine="560"/>
        <w:jc w:val="left"/>
        <w:rPr>
          <w:rFonts w:hint="eastAsia" w:ascii="宋体" w:hAnsi="宋体"/>
          <w:sz w:val="28"/>
          <w:szCs w:val="28"/>
        </w:rPr>
      </w:pPr>
    </w:p>
    <w:p>
      <w:pPr>
        <w:widowControl/>
        <w:spacing w:line="360" w:lineRule="auto"/>
        <w:ind w:firstLine="210" w:firstLineChars="100"/>
        <w:jc w:val="left"/>
        <w:rPr>
          <w:rFonts w:hint="eastAsia" w:ascii="宋体" w:hAnsi="宋体"/>
          <w:sz w:val="28"/>
          <w:szCs w:val="28"/>
        </w:rPr>
      </w:pPr>
      <w:r>
        <w:rPr>
          <w:rFonts w:hint="eastAsia" w:ascii="黑体" w:hAnsi="黑体" w:eastAsia="黑体" w:cs="黑体"/>
          <w:b w:val="0"/>
          <w:bCs w:val="0"/>
          <w:kern w:val="2"/>
          <w:sz w:val="28"/>
          <w:szCs w:val="28"/>
          <w:lang w:val="en-US" w:eastAsia="zh-CN" w:bidi="ar-SA"/>
        </w:rPr>
        <w:t xml:space="preserve">  东莞市规范重点品牌展会认定工作。</w:t>
      </w:r>
      <w:r>
        <w:rPr>
          <w:rFonts w:hint="eastAsia" w:ascii="宋体" w:hAnsi="宋体"/>
          <w:sz w:val="28"/>
          <w:szCs w:val="28"/>
        </w:rPr>
        <w:t>9月20日召开市政府常务会议重新修订了《东莞市重点品牌展会认定办法》，与原办法相比，政策名称由原《东莞市重点会展项目认定办法》变更为《东莞市重点品牌展会认定办法》。内容方面的调整包括加强整合力度，将原“十大展会”和“成长型展会”整合为“重点品牌展会”，并按申报项目数量1:1.5的比例，每年最多认定10个。简化认定条件从原8个条件简化为5个条件；不再要求办展主体必须在东莞市依法登记注册和办理税务登记。</w:t>
      </w:r>
    </w:p>
    <w:p>
      <w:pPr>
        <w:widowControl/>
        <w:spacing w:line="360" w:lineRule="auto"/>
        <w:ind w:firstLine="210" w:firstLineChars="100"/>
        <w:jc w:val="left"/>
        <w:rPr>
          <w:rFonts w:hint="eastAsia" w:ascii="黑体" w:hAnsi="黑体" w:eastAsia="黑体" w:cs="黑体"/>
          <w:b w:val="0"/>
          <w:bCs w:val="0"/>
          <w:kern w:val="2"/>
          <w:sz w:val="28"/>
          <w:szCs w:val="28"/>
          <w:lang w:val="en-US" w:eastAsia="zh-CN" w:bidi="ar-SA"/>
        </w:rPr>
      </w:pPr>
    </w:p>
    <w:p>
      <w:pPr>
        <w:widowControl/>
        <w:spacing w:line="360" w:lineRule="auto"/>
        <w:ind w:firstLine="210" w:firstLineChars="100"/>
        <w:jc w:val="left"/>
        <w:rPr>
          <w:rFonts w:hint="default" w:ascii="宋体" w:hAnsi="宋体"/>
          <w:sz w:val="28"/>
          <w:szCs w:val="28"/>
        </w:rPr>
      </w:pPr>
      <w:r>
        <w:rPr>
          <w:rFonts w:hint="eastAsia" w:ascii="黑体" w:hAnsi="黑体" w:eastAsia="黑体" w:cs="黑体"/>
          <w:b w:val="0"/>
          <w:bCs w:val="0"/>
          <w:kern w:val="2"/>
          <w:sz w:val="28"/>
          <w:szCs w:val="28"/>
          <w:lang w:val="en-US" w:eastAsia="zh-CN" w:bidi="ar-SA"/>
        </w:rPr>
        <w:t xml:space="preserve">  G20主会场意向合作已排到2022年。</w:t>
      </w:r>
      <w:r>
        <w:rPr>
          <w:rFonts w:hint="default" w:ascii="宋体" w:hAnsi="宋体"/>
          <w:sz w:val="28"/>
          <w:szCs w:val="28"/>
        </w:rPr>
        <w:t>9月20日上午，G20杭州峰会浙江省总结表彰大会在浙江省人民大会堂举行，对先进集体和先进个人进行表彰。G20的举办为杭州会展业的发展产生巨大推动力。作为G20主会场的杭州国际博览中心已签约的2017年展会以及会议项目总数超过了20个，另有60多个正在洽谈意向，实质性签约合作项目已排至2020年，意向合作项目已排到2022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00" w:lineRule="atLeast"/>
        <w:ind w:left="0" w:right="0" w:firstLine="560"/>
        <w:jc w:val="both"/>
        <w:rPr>
          <w:rFonts w:hint="eastAsia" w:ascii="宋体" w:hAnsi="宋体" w:eastAsia="宋体" w:cs="宋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北辰三角洲将建长沙国际会议中心。</w:t>
      </w:r>
      <w:r>
        <w:rPr>
          <w:rFonts w:hint="default" w:ascii="宋体" w:hAnsi="宋体" w:eastAsia="宋体" w:cs="宋体"/>
          <w:b w:val="0"/>
          <w:bCs w:val="0"/>
          <w:kern w:val="2"/>
          <w:sz w:val="28"/>
          <w:szCs w:val="28"/>
          <w:lang w:val="en-US" w:eastAsia="zh-CN" w:bidi="ar-SA"/>
        </w:rPr>
        <w:t>9月7日，长沙市人民政府与北辰会展集团</w:t>
      </w:r>
      <w:r>
        <w:rPr>
          <w:rFonts w:hint="eastAsia" w:ascii="宋体" w:hAnsi="宋体" w:eastAsia="宋体" w:cs="宋体"/>
          <w:b w:val="0"/>
          <w:bCs w:val="0"/>
          <w:kern w:val="2"/>
          <w:sz w:val="28"/>
          <w:szCs w:val="28"/>
          <w:lang w:val="en-US" w:eastAsia="zh-CN" w:bidi="ar-SA"/>
        </w:rPr>
        <w:t>签</w:t>
      </w:r>
      <w:r>
        <w:rPr>
          <w:rFonts w:hint="default" w:ascii="宋体" w:hAnsi="宋体" w:eastAsia="宋体" w:cs="宋体"/>
          <w:b w:val="0"/>
          <w:bCs w:val="0"/>
          <w:kern w:val="2"/>
          <w:sz w:val="28"/>
          <w:szCs w:val="28"/>
          <w:lang w:val="en-US" w:eastAsia="zh-CN" w:bidi="ar-SA"/>
        </w:rPr>
        <w:t>署战略合作协议，围绕“打造中部会展高地、形成千亿会展产业”的目标，共同开发城市的会展产业资源。据悉，北辰会展即将斥资18亿元，在北辰三角洲投建长沙国际会议中心及配套酒店，该PPP项目也是长沙市政府重点招商引资项目及重点建设工程。</w:t>
      </w:r>
    </w:p>
    <w:p>
      <w:pPr>
        <w:pStyle w:val="6"/>
        <w:keepNext w:val="0"/>
        <w:keepLines w:val="0"/>
        <w:widowControl/>
        <w:suppressLineNumbers w:val="0"/>
        <w:spacing w:before="390" w:beforeAutospacing="0" w:after="542" w:afterAutospacing="0" w:line="420" w:lineRule="atLeast"/>
        <w:ind w:left="0" w:right="0"/>
        <w:rPr>
          <w:rFonts w:hint="default" w:ascii="宋体" w:hAnsi="宋体" w:eastAsia="宋体" w:cs="宋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 xml:space="preserve">    沈城又添一座超大商务会展中心。</w:t>
      </w:r>
      <w:r>
        <w:rPr>
          <w:rFonts w:hint="eastAsia" w:ascii="宋体" w:hAnsi="宋体" w:eastAsia="宋体" w:cs="宋体"/>
          <w:b w:val="0"/>
          <w:bCs w:val="0"/>
          <w:kern w:val="2"/>
          <w:sz w:val="28"/>
          <w:szCs w:val="28"/>
          <w:lang w:val="en-US" w:eastAsia="zh-CN" w:bidi="ar-SA"/>
        </w:rPr>
        <w:t>沈阳新世界中心综合体中的沈阳新世界博览馆日前投入使用，9月24日召开的2016中国城市规划年会成为博览馆的首秀。据了解，沈阳新世界中心项目位于浑河河畔，建筑面积102万平方米，相当于142个标准足球场。由3座200米高的服务式公寓、2座100余米高的酒店、6层商业裙楼及大型会展中心组成，为亚洲最大城市综合体。其中，会展中心的外形犹如大鹏展翅，其2、4、5层为沈阳新世界博览馆。博览馆共由17个会议室、两个展厅和一个会议厅组成。2016中国城市规划年会所使用的主会场是最大展厅，可容纳1万人开会。今后该会场若用于汽车展览，可满足1300辆汽车的展览需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00" w:lineRule="atLeast"/>
        <w:ind w:left="0" w:right="0" w:firstLine="560"/>
        <w:jc w:val="both"/>
        <w:rPr>
          <w:rFonts w:hint="eastAsia" w:ascii="宋体" w:hAnsi="宋体" w:eastAsia="宋体" w:cs="宋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郑州园博园展览后将成永久性公园免费开放。</w:t>
      </w:r>
      <w:r>
        <w:rPr>
          <w:rFonts w:hint="eastAsia" w:ascii="宋体" w:hAnsi="宋体" w:eastAsia="宋体" w:cs="宋体"/>
          <w:b w:val="0"/>
          <w:bCs w:val="0"/>
          <w:kern w:val="2"/>
          <w:sz w:val="28"/>
          <w:szCs w:val="28"/>
          <w:lang w:val="en-US" w:eastAsia="zh-CN" w:bidi="ar-SA"/>
        </w:rPr>
        <w:t>中国国际园林博览会创办于1997年，是由国家住建部和地方政府共同举办的园林花卉行业高层次盛会，也是我国园林花卉行业层次最高、规模最大的国际性盛会。园博会创办至今已成功举办过10届，分别在大连、南京、上海、广州、深圳、厦门、济南、重庆、北京、武汉举办。第十一届中国（郑州）国际园林博览会将于2017年9月在郑州航空港区举办。园博园展览后将成永久性城市公园，免费对市民开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240" w:lineRule="auto"/>
        <w:ind w:left="0" w:right="0" w:firstLine="562"/>
        <w:jc w:val="left"/>
        <w:rPr>
          <w:rFonts w:hint="eastAsia" w:ascii="宋体" w:hAnsi="宋体" w:eastAsia="宋体" w:cs="宋体"/>
          <w:b w:val="0"/>
          <w:i w:val="0"/>
          <w:caps w:val="0"/>
          <w:color w:val="000000"/>
          <w:spacing w:val="0"/>
          <w:sz w:val="28"/>
          <w:szCs w:val="28"/>
          <w:shd w:val="clear" w:fill="FFFFFF"/>
        </w:rPr>
      </w:pPr>
      <w:r>
        <w:rPr>
          <w:rFonts w:hint="eastAsia" w:ascii="黑体" w:hAnsi="黑体" w:eastAsia="黑体" w:cs="黑体"/>
          <w:b/>
          <w:i w:val="0"/>
          <w:caps w:val="0"/>
          <w:color w:val="000000"/>
          <w:spacing w:val="0"/>
          <w:sz w:val="28"/>
          <w:szCs w:val="28"/>
          <w:shd w:val="clear" w:fill="FFFFFF"/>
        </w:rPr>
        <w:t>深圳国际会展中心开工</w:t>
      </w:r>
      <w:r>
        <w:rPr>
          <w:rFonts w:hint="eastAsia" w:ascii="黑体" w:hAnsi="黑体" w:eastAsia="黑体" w:cs="黑体"/>
          <w:b/>
          <w:i w:val="0"/>
          <w:caps w:val="0"/>
          <w:color w:val="000000"/>
          <w:spacing w:val="0"/>
          <w:sz w:val="28"/>
          <w:szCs w:val="28"/>
          <w:shd w:val="clear" w:fill="FFFFFF"/>
          <w:lang w:eastAsia="zh-CN"/>
        </w:rPr>
        <w:t>。</w:t>
      </w:r>
      <w:r>
        <w:rPr>
          <w:rFonts w:hint="eastAsia" w:ascii="宋体" w:hAnsi="宋体" w:eastAsia="宋体" w:cs="宋体"/>
          <w:b w:val="0"/>
          <w:i w:val="0"/>
          <w:caps w:val="0"/>
          <w:color w:val="000000"/>
          <w:spacing w:val="0"/>
          <w:sz w:val="28"/>
          <w:szCs w:val="28"/>
          <w:shd w:val="clear" w:fill="FFFFFF"/>
        </w:rPr>
        <w:t>项目采用投资、建设、运营一体化模式，选择一家企业负责会展中心建设、运营与周边配套商业开发，从而实现三者利益的统一，与政府风险共担、合作共赢。招商蛇口和华侨城为联合投标人，商务标报价310亿元，即11宗配套商业用地的中标地价款为310亿元。该项目位于宝安区大空港范围内，项目一期总建筑面积146万平方米，包括展厅面积40万平方米（二期10万平方米）、辅助面积51万平方米、地下车库面积55万平方米。为确保项目运营水准一流，与招商蛇口、华侨城合作的美国SMG公司是全球最大的场馆运营机构之一。目前，会展中心项目各项筹建工作均按计划全面推进中，9月底开工建设。</w:t>
      </w:r>
    </w:p>
    <w:p>
      <w:pPr>
        <w:keepNext w:val="0"/>
        <w:keepLines w:val="0"/>
        <w:widowControl/>
        <w:suppressLineNumbers w:val="0"/>
        <w:jc w:val="left"/>
        <w:rPr>
          <w:rFonts w:hint="eastAsia" w:ascii="宋体" w:hAnsi="宋体" w:eastAsia="宋体" w:cs="宋体"/>
          <w:b w:val="0"/>
          <w:bCs w:val="0"/>
          <w:kern w:val="2"/>
          <w:sz w:val="28"/>
          <w:szCs w:val="28"/>
          <w:lang w:val="en-US" w:eastAsia="zh-CN" w:bidi="ar-SA"/>
        </w:rPr>
      </w:pPr>
    </w:p>
    <w:p>
      <w:pPr>
        <w:keepNext w:val="0"/>
        <w:keepLines w:val="0"/>
        <w:widowControl/>
        <w:suppressLineNumbers w:val="0"/>
        <w:jc w:val="left"/>
        <w:rPr>
          <w:rFonts w:hint="eastAsia" w:ascii="宋体" w:hAnsi="宋体" w:eastAsia="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 xml:space="preserve">    </w:t>
      </w:r>
    </w:p>
    <w:p>
      <w:pPr>
        <w:ind w:firstLine="562"/>
      </w:pPr>
    </w:p>
    <w:p>
      <w:pPr>
        <w:rPr>
          <w:rFonts w:hint="eastAsia" w:ascii="宋体" w:hAnsi="宋体" w:cs="宋体"/>
          <w:b/>
          <w:bCs/>
          <w:sz w:val="36"/>
          <w:szCs w:val="36"/>
        </w:rPr>
      </w:pPr>
      <w:r>
        <w:rPr>
          <w:rFonts w:hint="eastAsia" w:ascii="宋体" w:hAnsi="宋体" w:cs="宋体"/>
          <w:b/>
          <w:bCs/>
          <w:color w:val="FF0000"/>
          <w:sz w:val="36"/>
          <w:szCs w:val="36"/>
        </w:rPr>
        <w:t>〖会展</w:t>
      </w:r>
      <w:r>
        <w:rPr>
          <w:rFonts w:hint="eastAsia" w:ascii="宋体" w:hAnsi="宋体" w:cs="宋体"/>
          <w:b/>
          <w:bCs/>
          <w:color w:val="FF0000"/>
          <w:sz w:val="36"/>
          <w:szCs w:val="36"/>
          <w:lang w:eastAsia="zh-CN"/>
        </w:rPr>
        <w:t>国家标准解读</w:t>
      </w:r>
      <w:r>
        <w:rPr>
          <w:rFonts w:hint="eastAsia" w:ascii="宋体" w:hAnsi="宋体" w:cs="宋体"/>
          <w:b/>
          <w:bCs/>
          <w:color w:val="FF0000"/>
          <w:sz w:val="36"/>
          <w:szCs w:val="36"/>
        </w:rPr>
        <w:t>（</w:t>
      </w:r>
      <w:r>
        <w:rPr>
          <w:rFonts w:hint="eastAsia" w:ascii="宋体" w:hAnsi="宋体" w:cs="宋体"/>
          <w:b/>
          <w:bCs/>
          <w:color w:val="FF0000"/>
          <w:sz w:val="36"/>
          <w:szCs w:val="36"/>
          <w:lang w:val="en-US" w:eastAsia="zh-CN"/>
        </w:rPr>
        <w:t>22</w:t>
      </w:r>
      <w:r>
        <w:rPr>
          <w:rFonts w:hint="eastAsia" w:ascii="宋体" w:hAnsi="宋体" w:cs="宋体"/>
          <w:b/>
          <w:bCs/>
          <w:color w:val="FF0000"/>
          <w:sz w:val="36"/>
          <w:szCs w:val="36"/>
        </w:rPr>
        <w:t>）〗</w:t>
      </w:r>
    </w:p>
    <w:p>
      <w:pPr>
        <w:pStyle w:val="1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欢迎酒会</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b/>
          <w:bCs/>
          <w:sz w:val="28"/>
          <w:szCs w:val="28"/>
        </w:rPr>
        <w:t>welcome reception；welcoming reception</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主办单位、承办单位或赞助商为欢迎参会人员在正式会议开始前一天或会议第一天安排的酒会。</w:t>
      </w:r>
    </w:p>
    <w:p>
      <w:pPr>
        <w:pStyle w:val="11"/>
        <w:numPr>
          <w:numId w:val="0"/>
        </w:numPr>
        <w:ind w:leftChars="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欢迎晚宴 welcome dinner；welcome banquet</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主办单位、承办单位或赞助商为欢迎参会人员而安排的宴会，通常在正式会议的第一天晚上举行。</w:t>
      </w:r>
    </w:p>
    <w:p>
      <w:pPr>
        <w:pStyle w:val="11"/>
        <w:numPr>
          <w:numId w:val="0"/>
        </w:numPr>
        <w:ind w:leftChars="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欢送晚宴 farewell dinner；farewell banquet</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会议结束当天或前一天晚上，主办单位、承办单位为欢送及答谢参会人员、合作伙伴而安排的宴会。</w:t>
      </w:r>
    </w:p>
    <w:p>
      <w:pPr>
        <w:pStyle w:val="11"/>
        <w:numPr>
          <w:numId w:val="0"/>
        </w:numPr>
        <w:ind w:leftChars="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主题晚宴 gala dinner；gala evening</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围绕某个主题，有文艺表演及特别场地布置，参会者着正装或配合主题着装出席的正式宴会。</w:t>
      </w:r>
    </w:p>
    <w:p>
      <w:pPr>
        <w:pStyle w:val="11"/>
        <w:numPr>
          <w:numId w:val="0"/>
        </w:numPr>
        <w:ind w:leftChars="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主题演讲 keynote speech；keynote address；keynote presentation</w:t>
      </w: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主旨演讲</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围绕会议的某一主题对全体参会代表阐述其观点的重要演讲。</w:t>
      </w:r>
    </w:p>
    <w:p>
      <w:pPr>
        <w:pStyle w:val="11"/>
        <w:numPr>
          <w:numId w:val="0"/>
        </w:numPr>
        <w:ind w:leftChars="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小组讨论 panel discussion；panel session</w:t>
      </w: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分组会议</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邀请具有专业知识或不同观点的</w:t>
      </w:r>
      <w:r>
        <w:rPr>
          <w:rFonts w:hint="eastAsia" w:asciiTheme="minorEastAsia" w:hAnsiTheme="minorEastAsia" w:eastAsiaTheme="minorEastAsia" w:cstheme="minorEastAsia"/>
          <w:color w:val="auto"/>
          <w:sz w:val="28"/>
          <w:szCs w:val="28"/>
        </w:rPr>
        <w:t>嘉宾</w:t>
      </w:r>
      <w:r>
        <w:rPr>
          <w:rFonts w:hint="eastAsia" w:asciiTheme="minorEastAsia" w:hAnsiTheme="minorEastAsia" w:eastAsiaTheme="minorEastAsia" w:cstheme="minorEastAsia"/>
          <w:sz w:val="28"/>
          <w:szCs w:val="28"/>
        </w:rPr>
        <w:t>就某一问题在主席台公开进行讨论、且台下听众也可一同参与的会议形式，是大型会议的一部分。</w:t>
      </w:r>
    </w:p>
    <w:p>
      <w:pPr>
        <w:pStyle w:val="14"/>
        <w:numPr>
          <w:numId w:val="0"/>
        </w:numPr>
        <w:ind w:left="363"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注：</w:t>
      </w:r>
      <w:r>
        <w:rPr>
          <w:rFonts w:hint="eastAsia" w:asciiTheme="minorEastAsia" w:hAnsiTheme="minorEastAsia" w:eastAsiaTheme="minorEastAsia" w:cstheme="minorEastAsia"/>
          <w:sz w:val="28"/>
          <w:szCs w:val="28"/>
        </w:rPr>
        <w:t>常设有一名主持人。</w:t>
      </w:r>
    </w:p>
    <w:p>
      <w:pPr>
        <w:pStyle w:val="11"/>
        <w:numPr>
          <w:numId w:val="0"/>
        </w:numPr>
        <w:ind w:leftChars="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技术考察 field trip；technical visit；technical tour</w:t>
      </w: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学术参观考察</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会议主办单位或承办单位在会议举办地或周边地区为参会者安排的，与会议主题密切相关的学术参观和考察活动。</w:t>
      </w:r>
    </w:p>
    <w:p>
      <w:pPr>
        <w:pStyle w:val="11"/>
        <w:numPr>
          <w:numId w:val="0"/>
        </w:numPr>
        <w:ind w:leftChars="0"/>
        <w:rPr>
          <w:rFonts w:hint="eastAsia" w:asciiTheme="minorEastAsia" w:hAnsiTheme="minorEastAsia" w:eastAsiaTheme="minorEastAsia" w:cstheme="minorEastAsia"/>
          <w:sz w:val="28"/>
          <w:szCs w:val="28"/>
        </w:rPr>
      </w:pPr>
    </w:p>
    <w:p>
      <w:pPr>
        <w:pStyle w:val="1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现场考察 site inspection；site visit</w:t>
      </w:r>
    </w:p>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主办单位或承办单位对会议举办地城市、服务供应商和会议场所进行现场参观、获取信息及沟通洽谈的活动。</w:t>
      </w:r>
    </w:p>
    <w:p>
      <w:pPr>
        <w:pStyle w:val="6"/>
        <w:spacing w:before="0" w:beforeLines="0" w:beforeAutospacing="0" w:after="0" w:afterLines="0" w:afterAutospacing="0" w:line="360" w:lineRule="atLeast"/>
        <w:ind w:left="44" w:leftChars="21" w:right="45" w:firstLine="560" w:firstLineChars="200"/>
        <w:jc w:val="both"/>
        <w:rPr>
          <w:rFonts w:hint="eastAsia" w:eastAsia="宋体"/>
          <w:color w:val="333333"/>
          <w:sz w:val="28"/>
          <w:szCs w:val="28"/>
          <w:lang w:eastAsia="zh-CN"/>
        </w:rPr>
      </w:pPr>
      <w:r>
        <w:rPr>
          <w:rFonts w:hint="eastAsia"/>
          <w:color w:val="333333"/>
          <w:sz w:val="28"/>
          <w:szCs w:val="28"/>
          <w:lang w:val="en-US" w:eastAsia="zh-CN"/>
        </w:rPr>
        <w:t xml:space="preserve">                 </w:t>
      </w:r>
      <w:r>
        <w:rPr>
          <w:rFonts w:hint="eastAsia"/>
          <w:color w:val="333333"/>
          <w:sz w:val="28"/>
          <w:szCs w:val="28"/>
          <w:lang w:eastAsia="zh-CN"/>
        </w:rPr>
        <w:t>来源：全国会展业标准化技术委员会秘书处</w:t>
      </w:r>
    </w:p>
    <w:p>
      <w:pPr>
        <w:pStyle w:val="16"/>
        <w:tabs>
          <w:tab w:val="left" w:pos="6092"/>
        </w:tabs>
        <w:spacing w:before="300" w:beforeLines="0" w:after="150" w:afterLines="0" w:line="420" w:lineRule="atLeast"/>
        <w:rPr>
          <w:rFonts w:hint="eastAsia" w:ascii="宋体" w:hAnsi="宋体" w:cs="宋体"/>
          <w:b/>
          <w:bCs/>
          <w:sz w:val="36"/>
          <w:szCs w:val="36"/>
        </w:rPr>
      </w:pPr>
    </w:p>
    <w:p>
      <w:pPr>
        <w:pStyle w:val="16"/>
        <w:tabs>
          <w:tab w:val="left" w:pos="6092"/>
        </w:tabs>
        <w:spacing w:before="300" w:beforeLines="0" w:after="150" w:afterLines="0" w:line="420" w:lineRule="atLeast"/>
        <w:rPr>
          <w:rFonts w:hint="eastAsia" w:ascii="宋体" w:hAnsi="宋体" w:cs="宋体"/>
          <w:b/>
          <w:bCs/>
          <w:sz w:val="30"/>
          <w:szCs w:val="30"/>
        </w:rPr>
      </w:pPr>
      <w:r>
        <w:rPr>
          <w:rFonts w:hint="eastAsia" w:ascii="宋体" w:hAnsi="宋体" w:cs="宋体"/>
          <w:b/>
          <w:bCs/>
          <w:color w:val="FF0000"/>
          <w:sz w:val="36"/>
          <w:szCs w:val="36"/>
        </w:rPr>
        <w:t>〖会展讲堂（</w:t>
      </w:r>
      <w:r>
        <w:rPr>
          <w:rFonts w:hint="eastAsia" w:ascii="宋体" w:hAnsi="宋体" w:cs="宋体"/>
          <w:b/>
          <w:bCs/>
          <w:color w:val="FF0000"/>
          <w:sz w:val="36"/>
          <w:szCs w:val="36"/>
          <w:lang w:val="en-US" w:eastAsia="zh-CN"/>
        </w:rPr>
        <w:t>104</w:t>
      </w:r>
      <w:r>
        <w:rPr>
          <w:rFonts w:hint="eastAsia" w:ascii="宋体" w:hAnsi="宋体" w:cs="宋体"/>
          <w:b/>
          <w:bCs/>
          <w:color w:val="FF0000"/>
          <w:sz w:val="36"/>
          <w:szCs w:val="36"/>
        </w:rPr>
        <w:t>）〗</w:t>
      </w:r>
      <w:r>
        <w:rPr>
          <w:rFonts w:hint="eastAsia" w:ascii="宋体" w:hAnsi="宋体" w:cs="宋体"/>
          <w:b/>
          <w:bCs/>
          <w:sz w:val="30"/>
          <w:szCs w:val="30"/>
          <w:lang w:eastAsia="zh-CN"/>
        </w:rPr>
        <w:tab/>
      </w:r>
    </w:p>
    <w:p>
      <w:pPr>
        <w:pStyle w:val="3"/>
        <w:keepNext w:val="0"/>
        <w:keepLines w:val="0"/>
        <w:widowControl/>
        <w:suppressLineNumbers w:val="0"/>
        <w:pBdr>
          <w:top w:val="none" w:color="auto" w:sz="0" w:space="0"/>
          <w:left w:val="none" w:color="auto" w:sz="0" w:space="0"/>
          <w:bottom w:val="single" w:color="E7E7EB" w:sz="6" w:space="7"/>
          <w:right w:val="none" w:color="auto" w:sz="0" w:space="0"/>
        </w:pBdr>
        <w:spacing w:before="0" w:beforeAutospacing="0" w:after="210" w:afterAutospacing="0" w:line="21" w:lineRule="atLeast"/>
        <w:ind w:left="0" w:right="0" w:firstLine="0"/>
        <w:jc w:val="center"/>
        <w:rPr>
          <w:rFonts w:hint="eastAsia" w:asciiTheme="majorEastAsia" w:hAnsiTheme="majorEastAsia" w:eastAsiaTheme="majorEastAsia" w:cstheme="majorEastAsia"/>
          <w:i w:val="0"/>
          <w:caps w:val="0"/>
          <w:color w:val="000000"/>
          <w:spacing w:val="0"/>
          <w:sz w:val="44"/>
          <w:szCs w:val="44"/>
        </w:rPr>
      </w:pPr>
      <w:r>
        <w:rPr>
          <w:rFonts w:hint="eastAsia" w:asciiTheme="majorEastAsia" w:hAnsiTheme="majorEastAsia" w:eastAsiaTheme="majorEastAsia" w:cstheme="majorEastAsia"/>
          <w:i w:val="0"/>
          <w:caps w:val="0"/>
          <w:color w:val="000000"/>
          <w:spacing w:val="0"/>
          <w:sz w:val="44"/>
          <w:szCs w:val="44"/>
        </w:rPr>
        <w:t>如何才能达到展会宣传最佳效果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Theme="minorEastAsia" w:hAnsiTheme="minorEastAsia" w:eastAsiaTheme="minorEastAsia" w:cstheme="minorEastAsia"/>
          <w:sz w:val="28"/>
          <w:szCs w:val="28"/>
        </w:rPr>
      </w:pP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要达到最佳的参展效果，主要从以下方面入手：</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bCs/>
          <w:i w:val="0"/>
          <w:caps w:val="0"/>
          <w:color w:val="3E3E3E"/>
          <w:spacing w:val="0"/>
          <w:sz w:val="28"/>
          <w:szCs w:val="28"/>
          <w:shd w:val="clear" w:fill="FFFFFF"/>
        </w:rPr>
        <w:t>一、立体造势，达到全方位的宣传效果</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一次展览，就是一次介绍企业、宣传企业、展示企业或团体形象的绝佳机会。同时也是让广大消费者了解一个企业产品的好机会，所以宣传和公关就显得十分重要。因此，这就需要解决好以下问题：</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l、与展览所在地新闻媒体取得联系，做好宣传方面的前期准备，配合当地的电视报纸做好宣传报道。在条件允许的情况下，组织好新闻发布会，并拟定出详细的宣传计划。在展期和展期前后的时间里，有序进行广告宣传，最好以软广告形式出现。</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2、给所有参展的有业务往来关系的客商和当地的主要代理商以及新闻媒体、工商税务、行政机关等相关部门提前发送请帖，在展览开幕前或展览结束后，举办1-2次联谊会。另外，对参展的主要客户所住宾馆、酒店，也要布展好相应的宣传内容，如大厅中的招牌、欢迎性的条幅、房间配送的宣传资料、水果等，都要尽可能地考虑周密。</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3、准备好充分的宣传资料。包括：企业介绍、区域或团体介绍、有关参展方面的宣传资料、宣传画等，赠送主要客户和展览中的参观者。</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4、与联办、主办的当地政府和省、国家组委会领导建立良好的协调关系。特别是负责整个展览会的组委会领导，要积极主动地征求他们的意见，并向他们汇报工作，取得他们的支持与帮助。这样会能从中解决很多实际问题。</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5、做好气氛烘托。在中型和大型的展览会上，为了烘托气氛、扩大影响、招徕人们的目光，适时的</w:t>
      </w:r>
      <w:r>
        <w:rPr>
          <w:rFonts w:hint="eastAsia" w:asciiTheme="minorEastAsia" w:hAnsiTheme="minorEastAsia" w:eastAsiaTheme="minorEastAsia" w:cstheme="minorEastAsia"/>
          <w:b w:val="0"/>
          <w:i w:val="0"/>
          <w:caps w:val="0"/>
          <w:color w:val="3E3E3E"/>
          <w:spacing w:val="0"/>
          <w:sz w:val="28"/>
          <w:szCs w:val="28"/>
          <w:shd w:val="clear" w:fill="FFFFFF"/>
          <w:lang w:eastAsia="zh-CN"/>
        </w:rPr>
        <w:t>锣</w:t>
      </w:r>
      <w:r>
        <w:rPr>
          <w:rFonts w:hint="eastAsia" w:asciiTheme="minorEastAsia" w:hAnsiTheme="minorEastAsia" w:eastAsiaTheme="minorEastAsia" w:cstheme="minorEastAsia"/>
          <w:b w:val="0"/>
          <w:i w:val="0"/>
          <w:caps w:val="0"/>
          <w:color w:val="3E3E3E"/>
          <w:spacing w:val="0"/>
          <w:sz w:val="28"/>
          <w:szCs w:val="28"/>
          <w:shd w:val="clear" w:fill="FFFFFF"/>
        </w:rPr>
        <w:t>鼓队、航空表演、军乐团、迪斯科、歌舞表演，以及唢呐队、秧歌队也是必要的，但必须要在服装与授带上以及外在方面展现出企业或团体的形象标志，让人一看便知是某某企业或单位举办的，但其间不可固定在某一地方，除在展位前后活动外，亦可来回巡回宣传。</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6、场外展示。为了配合内在的展示，达到内呼外应的效果，在展场前的广场处和人员必经的大道上，布置一定的户外展示也是可以的。这些户外展示：一是形式的选择，如拱门、大汽球、大布幅、灯箱、路牌、小旗等，以及造型非常奇特的创意造型作品，如在成都全国糖酒会上展出的“长城门楼”、“九条腾龙”、“飞机潜艇”等；二是展示地点选择，如街市中的繁华闹区、大商场超市、车站、广场、桥头、展场四周的高层建筑物和主要大道。如果是食品类，一定要组织好品尝赠送活动，并备齐相应的设施或征询意见簿。</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bCs/>
          <w:i w:val="0"/>
          <w:caps w:val="0"/>
          <w:color w:val="3E3E3E"/>
          <w:spacing w:val="0"/>
          <w:sz w:val="28"/>
          <w:szCs w:val="28"/>
          <w:shd w:val="clear" w:fill="FFFFFF"/>
        </w:rPr>
        <w:t>二、 鹤立鸡群，贵在突出</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如何鹤立鸡群，主要是在展览布置中体现它的独特性和与众不同，以及它所产生的效果。如前边所说，布展也是一种艺术，千姿百态、丰富多彩、各显奇招。因此，在展览的设计与制作中，如果想叫人注目，达到让人留下深刻印象的目的，就必须注重从设计到制作的新颖性、独特性和它的与众不同。这就要求敢于打破常规、敢于创新。如展台上logo的凸显，让观众远远就能看到，而且一目了然等，这样不仅突出了该展览鹤立鸡群的地位，更主要的是表现出了它的大企业的大品牌，达到了壮观、醒目和招引顾客的目的。</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为了表现鹤立鸡群的展示效果，除了上述案例中采取的因地制宜改进措施外，还应该坚持以下几个原则：1、坚持与众不同，走自己的新路；2、造型一定要独特，力求“高人”一筹；3、抢占有利地势，表现自身核心；4、既当领头羊，又成羊后鹿(或叫鸡头凤尾)；5、利用现代高科技，使用现代新材料，造出一个全新形象；6、当灯塔，照射四方。以上这些都是确立主体地位的好方法</w:t>
      </w:r>
      <w:bookmarkStart w:id="2" w:name="_GoBack"/>
      <w:bookmarkEnd w:id="2"/>
      <w:r>
        <w:rPr>
          <w:rFonts w:hint="eastAsia" w:asciiTheme="minorEastAsia" w:hAnsiTheme="minorEastAsia" w:eastAsiaTheme="minorEastAsia" w:cstheme="minorEastAsia"/>
          <w:b w:val="0"/>
          <w:i w:val="0"/>
          <w:caps w:val="0"/>
          <w:color w:val="3E3E3E"/>
          <w:spacing w:val="0"/>
          <w:sz w:val="28"/>
          <w:szCs w:val="28"/>
          <w:shd w:val="clear" w:fill="FFFFFF"/>
        </w:rPr>
        <w:t>和成为鸡中鹤的最佳途径。</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按上述活动，为确保它的成效，在展期公关宣传方面，要注意把握好3点：即联络好各方面关系，布置好亮点广告，接待好客户朋友。所谓各方面的关系，主要是指与参展企业或单位相关的方方而面的关系户、关系人。关键时候，还需要一定的感情投资，如请客送礼、发给纪念品、组织旅游等。一句话，要尽可能地让这些关系户达到满意。而所谓亮点广告，是指不管是展厅布置，还是户外广告，还是某些方面的软广告，要力求制造出1-2个亮点来，或者是一个接一个的亮点，这个亮点，要么是布展或户外展示达得与众不同、出奇制胜，要么是软广告中制造出来的新闻热点。这个热点，一定要热到“点子”上，怎么个热法和怎样去热起来，需要周密策划和好的创意。接待好客户朋友，这应是情理之中的事，并且也是一项非常重要的事。</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为了确保参展实现的最佳效果，在展出活动之前、之后和中间，要做好以下事情：之前的筹备工作要准备充分，比如参展的资金投入，怎样以最少的钱办最好的事，办成哪几件最好的事，参展规模什么样的标准最合适；展厅设计，哪种形式最新颖，还能不能创意出更好的形式；参展人数多少，都准备哪些物品和资料；吃住安排如何、招待活动如何等，都要一一做好方案，在展出的过程中对照实施。展览期间，活动开展的情况怎样、信息收集怎样、实现的效果怎样，有哪些做到了、哪些还没做到，达没达到预期的效果等，这些都要进行总结。除了当天的总结外，整个活动结束也要进行总结。必要时，还要进行论证评价。给予科学的评价，才更有利于下次参展的扬长避短。这些评价，一定要量化、科学、准确。</w:t>
      </w:r>
      <w:r>
        <w:rPr>
          <w:rFonts w:hint="eastAsia" w:asciiTheme="minorEastAsia" w:hAnsiTheme="minorEastAsia" w:eastAsiaTheme="minorEastAsia" w:cstheme="minorEastAsia"/>
          <w:b w:val="0"/>
          <w:i w:val="0"/>
          <w:caps w:val="0"/>
          <w:color w:val="3E3E3E"/>
          <w:spacing w:val="0"/>
          <w:sz w:val="28"/>
          <w:szCs w:val="28"/>
          <w:shd w:val="clear" w:fill="FFFFFF"/>
        </w:rPr>
        <w:br w:type="textWrapping"/>
      </w:r>
      <w:r>
        <w:rPr>
          <w:rFonts w:hint="eastAsia" w:asciiTheme="minorEastAsia" w:hAnsiTheme="minorEastAsia" w:cstheme="minorEastAsia"/>
          <w:b w:val="0"/>
          <w:i w:val="0"/>
          <w:caps w:val="0"/>
          <w:color w:val="3E3E3E"/>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E3E3E"/>
          <w:spacing w:val="0"/>
          <w:sz w:val="28"/>
          <w:szCs w:val="28"/>
          <w:shd w:val="clear" w:fill="FFFFFF"/>
        </w:rPr>
        <w:t>总之，参展也是一门科学性的文化活动，其间有很多技巧。搞得好了，确实能够起到事半功倍的作用，达到少花钱多办事的目的；反之，劳民伤财，得不偿失。因此，对参展进行科学研究，并制造出规范化的实施标准，既能节省经费又能有的放矢，这些都是非常必要的，也是应该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Theme="minorEastAsia" w:hAnsiTheme="minorEastAsia" w:cstheme="minorEastAsia"/>
          <w:b w:val="0"/>
          <w:i w:val="0"/>
          <w:caps w:val="0"/>
          <w:color w:val="3E3E3E"/>
          <w:spacing w:val="0"/>
          <w:sz w:val="28"/>
          <w:szCs w:val="28"/>
          <w:shd w:val="clear" w:fill="FFFFFF"/>
          <w:lang w:val="en-US" w:eastAsia="zh-CN"/>
        </w:rPr>
      </w:pPr>
      <w:r>
        <w:rPr>
          <w:rFonts w:hint="eastAsia" w:asciiTheme="minorEastAsia" w:hAnsiTheme="minorEastAsia" w:eastAsiaTheme="minorEastAsia" w:cstheme="minorEastAsia"/>
          <w:b w:val="0"/>
          <w:i w:val="0"/>
          <w:caps w:val="0"/>
          <w:color w:val="3E3E3E"/>
          <w:spacing w:val="0"/>
          <w:sz w:val="28"/>
          <w:szCs w:val="28"/>
          <w:shd w:val="clear" w:fill="FFFFFF"/>
        </w:rPr>
        <w:t> </w:t>
      </w:r>
      <w:r>
        <w:rPr>
          <w:rFonts w:hint="eastAsia" w:asciiTheme="minorEastAsia" w:hAnsiTheme="minorEastAsia" w:cstheme="minorEastAsia"/>
          <w:b w:val="0"/>
          <w:i w:val="0"/>
          <w:caps w:val="0"/>
          <w:color w:val="3E3E3E"/>
          <w:spacing w:val="0"/>
          <w:sz w:val="28"/>
          <w:szCs w:val="28"/>
          <w:shd w:val="clear" w:fill="FFFFFF"/>
          <w:lang w:val="en-US" w:eastAsia="zh-CN"/>
        </w:rPr>
        <w:t xml:space="preserve">                                     来源：上海意飞逊会展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ascii="宋体" w:hAnsi="宋体" w:cs="宋体"/>
          <w:b/>
          <w:color w:val="FF0000"/>
          <w:spacing w:val="196"/>
          <w:kern w:val="1"/>
          <w:sz w:val="30"/>
          <w:szCs w:val="30"/>
          <w:u w:val="single"/>
        </w:rPr>
      </w:pPr>
      <w:r>
        <w:rPr>
          <w:rFonts w:ascii="宋体" w:hAnsi="宋体" w:cs="宋体"/>
          <w:b/>
          <w:color w:val="FF0000"/>
          <w:spacing w:val="196"/>
          <w:kern w:val="1"/>
          <w:sz w:val="30"/>
          <w:szCs w:val="30"/>
          <w:u w:val="single"/>
        </w:rPr>
        <w:t xml:space="preserve">                  </w:t>
      </w:r>
    </w:p>
    <w:p>
      <w:pPr>
        <w:ind w:left="480" w:hanging="480"/>
        <w:jc w:val="left"/>
        <w:rPr>
          <w:rFonts w:hint="eastAsia"/>
          <w:kern w:val="1"/>
          <w:sz w:val="24"/>
          <w:lang w:val="en-US" w:eastAsia="zh-CN"/>
        </w:rPr>
      </w:pPr>
      <w:r>
        <w:rPr>
          <w:rFonts w:hint="eastAsia"/>
          <w:kern w:val="1"/>
          <w:sz w:val="24"/>
          <w:lang w:eastAsia="zh-CN"/>
        </w:rPr>
        <w:t>报</w:t>
      </w:r>
      <w:r>
        <w:rPr>
          <w:kern w:val="1"/>
          <w:sz w:val="24"/>
        </w:rPr>
        <w:t>送：市委唐军书记，市政府肖盛峰市长，市人大里景瑞主任，市政协李万才主席，</w:t>
      </w:r>
      <w:r>
        <w:rPr>
          <w:rFonts w:hint="eastAsia"/>
          <w:kern w:val="1"/>
          <w:sz w:val="24"/>
          <w:lang w:eastAsia="zh-CN"/>
        </w:rPr>
        <w:t>市委常</w:t>
      </w:r>
      <w:r>
        <w:rPr>
          <w:rFonts w:hint="eastAsia"/>
          <w:kern w:val="1"/>
          <w:sz w:val="24"/>
          <w:lang w:val="en-US" w:eastAsia="zh-CN"/>
        </w:rPr>
        <w:t xml:space="preserve">  </w:t>
      </w:r>
    </w:p>
    <w:p>
      <w:pPr>
        <w:jc w:val="left"/>
        <w:rPr>
          <w:rFonts w:hint="eastAsia"/>
          <w:kern w:val="1"/>
          <w:sz w:val="24"/>
          <w:lang w:val="en-US" w:eastAsia="zh-CN"/>
        </w:rPr>
      </w:pPr>
      <w:r>
        <w:rPr>
          <w:rFonts w:hint="eastAsia"/>
          <w:kern w:val="1"/>
          <w:sz w:val="24"/>
          <w:lang w:val="en-US" w:eastAsia="zh-CN"/>
        </w:rPr>
        <w:t xml:space="preserve">      </w:t>
      </w:r>
      <w:r>
        <w:rPr>
          <w:rFonts w:hint="eastAsia"/>
          <w:kern w:val="1"/>
          <w:sz w:val="24"/>
          <w:lang w:eastAsia="zh-CN"/>
        </w:rPr>
        <w:t>委、市政府卢林副市长，</w:t>
      </w:r>
      <w:r>
        <w:rPr>
          <w:kern w:val="1"/>
          <w:sz w:val="24"/>
        </w:rPr>
        <w:t>市委办公厅及信息处、市人大办公厅、市政府办公厅及信息</w:t>
      </w:r>
      <w:r>
        <w:rPr>
          <w:rFonts w:hint="eastAsia"/>
          <w:kern w:val="1"/>
          <w:sz w:val="24"/>
          <w:lang w:val="en-US" w:eastAsia="zh-CN"/>
        </w:rPr>
        <w:t xml:space="preserve"> </w:t>
      </w:r>
    </w:p>
    <w:p>
      <w:pPr>
        <w:jc w:val="left"/>
        <w:rPr>
          <w:kern w:val="1"/>
          <w:sz w:val="24"/>
        </w:rPr>
      </w:pPr>
      <w:r>
        <w:rPr>
          <w:rFonts w:hint="eastAsia"/>
          <w:kern w:val="1"/>
          <w:sz w:val="24"/>
          <w:lang w:val="en-US" w:eastAsia="zh-CN"/>
        </w:rPr>
        <w:t xml:space="preserve">      </w:t>
      </w:r>
      <w:r>
        <w:rPr>
          <w:kern w:val="1"/>
          <w:sz w:val="24"/>
        </w:rPr>
        <w:t>处、市政协办公厅，市委组织部、市委宣传部、</w:t>
      </w:r>
      <w:r>
        <w:rPr>
          <w:rFonts w:hint="eastAsia"/>
          <w:kern w:val="1"/>
          <w:sz w:val="24"/>
          <w:lang w:eastAsia="zh-CN"/>
        </w:rPr>
        <w:t>市委统战部、</w:t>
      </w:r>
      <w:r>
        <w:rPr>
          <w:kern w:val="1"/>
          <w:sz w:val="24"/>
        </w:rPr>
        <w:t>市委政研室、市委督查</w:t>
      </w:r>
    </w:p>
    <w:p>
      <w:pPr>
        <w:jc w:val="left"/>
        <w:rPr>
          <w:kern w:val="1"/>
          <w:sz w:val="24"/>
        </w:rPr>
      </w:pPr>
      <w:r>
        <w:rPr>
          <w:rFonts w:hint="eastAsia"/>
          <w:kern w:val="1"/>
          <w:sz w:val="24"/>
          <w:lang w:val="en-US" w:eastAsia="zh-CN"/>
        </w:rPr>
        <w:t xml:space="preserve">      </w:t>
      </w:r>
      <w:r>
        <w:rPr>
          <w:kern w:val="1"/>
          <w:sz w:val="24"/>
        </w:rPr>
        <w:t>室，市直机关工委，市政府督查室，大连市会议展览工作领导小组成员单位，中国贸</w:t>
      </w:r>
    </w:p>
    <w:p>
      <w:pPr>
        <w:jc w:val="left"/>
        <w:rPr>
          <w:kern w:val="1"/>
          <w:sz w:val="24"/>
        </w:rPr>
      </w:pPr>
      <w:r>
        <w:rPr>
          <w:rFonts w:hint="eastAsia"/>
          <w:kern w:val="1"/>
          <w:sz w:val="24"/>
          <w:lang w:val="en-US" w:eastAsia="zh-CN"/>
        </w:rPr>
        <w:t xml:space="preserve">      </w:t>
      </w:r>
      <w:r>
        <w:rPr>
          <w:kern w:val="1"/>
          <w:sz w:val="24"/>
        </w:rPr>
        <w:t>促会，星海会展中心、世界博览广场，相关会展企业，相关新闻单位，市贸促会领导。</w:t>
      </w:r>
    </w:p>
    <w:p>
      <w:pPr>
        <w:jc w:val="left"/>
        <w:rPr>
          <w:kern w:val="1"/>
          <w:sz w:val="24"/>
          <w:u w:val="single"/>
        </w:rPr>
      </w:pPr>
      <w:r>
        <w:rPr>
          <w:kern w:val="1"/>
          <w:sz w:val="24"/>
          <w:u w:val="single"/>
        </w:rPr>
        <w:t xml:space="preserve">                                                                                 </w:t>
      </w:r>
    </w:p>
    <w:p>
      <w:pPr>
        <w:pBdr>
          <w:bottom w:val="single" w:color="000000" w:sz="6" w:space="1"/>
        </w:pBdr>
        <w:rPr>
          <w:kern w:val="1"/>
          <w:sz w:val="28"/>
          <w:u w:val="single"/>
        </w:rPr>
      </w:pPr>
      <w:r>
        <w:rPr>
          <w:rFonts w:ascii="仿宋_GB2312" w:hAnsi="仿宋_GB2312" w:eastAsia="仿宋_GB2312"/>
          <w:kern w:val="1"/>
          <w:sz w:val="28"/>
        </w:rPr>
        <w:t>大连市会议展览工作领导小组办公室                201</w:t>
      </w:r>
      <w:r>
        <w:rPr>
          <w:rFonts w:hint="eastAsia" w:ascii="仿宋_GB2312" w:hAnsi="仿宋_GB2312" w:eastAsia="仿宋_GB2312"/>
          <w:kern w:val="1"/>
          <w:sz w:val="28"/>
          <w:lang w:val="en-US" w:eastAsia="zh-CN"/>
        </w:rPr>
        <w:t>6</w:t>
      </w:r>
      <w:r>
        <w:rPr>
          <w:rFonts w:ascii="仿宋_GB2312" w:hAnsi="仿宋_GB2312" w:eastAsia="仿宋_GB2312"/>
          <w:kern w:val="1"/>
          <w:sz w:val="28"/>
        </w:rPr>
        <w:t>年</w:t>
      </w:r>
      <w:r>
        <w:rPr>
          <w:rFonts w:hint="eastAsia" w:ascii="仿宋_GB2312" w:hAnsi="仿宋_GB2312" w:eastAsia="仿宋_GB2312"/>
          <w:kern w:val="1"/>
          <w:sz w:val="28"/>
          <w:lang w:val="en-US" w:eastAsia="zh-CN"/>
        </w:rPr>
        <w:t>10</w:t>
      </w:r>
      <w:r>
        <w:rPr>
          <w:rFonts w:ascii="仿宋_GB2312" w:hAnsi="仿宋_GB2312" w:eastAsia="仿宋_GB2312"/>
          <w:kern w:val="1"/>
          <w:sz w:val="28"/>
        </w:rPr>
        <w:t>月</w:t>
      </w:r>
      <w:r>
        <w:rPr>
          <w:rFonts w:hint="eastAsia" w:ascii="仿宋_GB2312" w:hAnsi="仿宋_GB2312" w:eastAsia="仿宋_GB2312"/>
          <w:kern w:val="1"/>
          <w:sz w:val="28"/>
          <w:lang w:val="en-US" w:eastAsia="zh-CN"/>
        </w:rPr>
        <w:t>12</w:t>
      </w:r>
      <w:r>
        <w:rPr>
          <w:rFonts w:ascii="仿宋_GB2312" w:hAnsi="仿宋_GB2312" w:eastAsia="仿宋_GB2312"/>
          <w:kern w:val="1"/>
          <w:sz w:val="28"/>
        </w:rPr>
        <w:t>日印发</w:t>
      </w:r>
    </w:p>
    <w:p>
      <w:pPr>
        <w:ind w:left="480" w:hanging="480"/>
        <w:jc w:val="left"/>
        <w:rPr>
          <w:kern w:val="1"/>
          <w:sz w:val="24"/>
        </w:rPr>
      </w:pPr>
      <w:r>
        <w:rPr>
          <w:kern w:val="1"/>
          <w:sz w:val="24"/>
        </w:rPr>
        <w:t xml:space="preserve">地址：大连市中山区解放街9号万达大厦1106室  邮编：116001        传真：82532862   </w:t>
      </w:r>
    </w:p>
    <w:p>
      <w:pPr>
        <w:ind w:left="480" w:hanging="480"/>
        <w:jc w:val="left"/>
        <w:rPr>
          <w:kern w:val="1"/>
          <w:sz w:val="24"/>
        </w:rPr>
      </w:pPr>
      <w:r>
        <w:rPr>
          <w:kern w:val="1"/>
          <w:sz w:val="24"/>
        </w:rPr>
        <w:t>邮箱：13604094625@163. com   511618124@ qq. com                  电话：82647643</w:t>
      </w:r>
    </w:p>
    <w:p>
      <w:pPr>
        <w:ind w:left="480" w:hanging="480"/>
        <w:jc w:val="left"/>
        <w:rPr>
          <w:rFonts w:ascii="Calibri" w:hAnsi="Calibri" w:cs="Century Gothic"/>
          <w:kern w:val="1"/>
          <w:sz w:val="24"/>
        </w:rPr>
      </w:pPr>
      <w:r>
        <w:rPr>
          <w:rFonts w:ascii="Calibri" w:hAnsi="Calibri" w:cs="Century Gothic"/>
          <w:kern w:val="1"/>
          <w:sz w:val="24"/>
        </w:rPr>
        <w:t>查询《大连会展》电子版信息，请登录大连市贸促会网站。</w:t>
      </w:r>
    </w:p>
    <w:p>
      <w:pPr>
        <w:rPr>
          <w:kern w:val="1"/>
          <w:sz w:val="22"/>
          <w:szCs w:val="22"/>
        </w:rPr>
      </w:pPr>
      <w:r>
        <w:rPr>
          <w:color w:val="000000"/>
          <w:kern w:val="1"/>
          <w:sz w:val="22"/>
          <w:szCs w:val="22"/>
        </w:rPr>
        <w:t xml:space="preserve">                  </w:t>
      </w:r>
    </w:p>
    <w:bookmarkEnd w:id="0"/>
    <w:p>
      <w:pPr>
        <w:ind w:left="3520" w:hanging="3520"/>
        <w:rPr>
          <w:kern w:val="1"/>
          <w:sz w:val="22"/>
          <w:szCs w:val="22"/>
        </w:rPr>
      </w:pPr>
    </w:p>
    <w:p/>
    <w:sectPr>
      <w:headerReference r:id="rId3" w:type="default"/>
      <w:footerReference r:id="rId4" w:type="default"/>
      <w:footnotePr>
        <w:numFmt w:val="decimal"/>
      </w:footnotePr>
      <w:pgSz w:w="11906" w:h="16838"/>
      <w:pgMar w:top="1440" w:right="1134" w:bottom="1440"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entury Gothic">
    <w:altName w:val="Segoe Print"/>
    <w:panose1 w:val="020B0502020202020204"/>
    <w:charset w:val="00"/>
    <w:family w:val="swiss"/>
    <w:pitch w:val="default"/>
    <w:sig w:usb0="00000000"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swiss"/>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Helvetica Neue">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ATC-6c494eea4e2d9ed17b80*+Times">
    <w:altName w:val="黑体"/>
    <w:panose1 w:val="00000000000000000000"/>
    <w:charset w:val="86"/>
    <w:family w:val="auto"/>
    <w:pitch w:val="default"/>
    <w:sig w:usb0="00000000" w:usb1="00000000" w:usb2="00000010" w:usb3="00000000" w:csb0="00040000" w:csb1="00000000"/>
  </w:font>
  <w:font w:name="ATC-6c494eea59275b8b7b80*+Times">
    <w:altName w:val="黑体"/>
    <w:panose1 w:val="00000000000000000000"/>
    <w:charset w:val="86"/>
    <w:family w:val="auto"/>
    <w:pitch w:val="default"/>
    <w:sig w:usb0="00000000" w:usb1="00000000" w:usb2="00000010" w:usb3="00000000" w:csb0="00040000" w:csb1="00000000"/>
  </w:font>
  <w:font w:name="汉仪楷体简">
    <w:altName w:val="宋体"/>
    <w:panose1 w:val="00000000000000000000"/>
    <w:charset w:val="86"/>
    <w:family w:val="auto"/>
    <w:pitch w:val="default"/>
    <w:sig w:usb0="00000000" w:usb1="00000000" w:usb2="00000010" w:usb3="00000000" w:csb0="00040000" w:csb1="00000000"/>
  </w:font>
  <w:font w:name="汉仪大黑简">
    <w:altName w:val="宋体"/>
    <w:panose1 w:val="00000000000000000000"/>
    <w:charset w:val="86"/>
    <w:family w:val="auto"/>
    <w:pitch w:val="default"/>
    <w:sig w:usb0="00000000" w:usb1="00000000" w:usb2="00000010" w:usb3="00000000" w:csb0="00040000" w:csb1="00000000"/>
  </w:font>
  <w:font w:name="汉仪中等线简">
    <w:altName w:val="宋体"/>
    <w:panose1 w:val="00000000000000000000"/>
    <w:charset w:val="86"/>
    <w:family w:val="auto"/>
    <w:pitch w:val="default"/>
    <w:sig w:usb0="00000000" w:usb1="00000000" w:usb2="00000010" w:usb3="00000000" w:csb0="00040000" w:csb1="00000000"/>
  </w:font>
  <w:font w:name="汉仪中黑简">
    <w:altName w:val="宋体"/>
    <w:panose1 w:val="00000000000000000000"/>
    <w:charset w:val="86"/>
    <w:family w:val="modern"/>
    <w:pitch w:val="default"/>
    <w:sig w:usb0="00000000" w:usb1="00000000" w:usb2="00000010" w:usb3="00000000" w:csb0="00040000" w:csb1="00000000"/>
  </w:font>
  <w:font w:name="ATC-6c494eea4e665b8b4e8c7b80*+T">
    <w:altName w:val="黑体"/>
    <w:panose1 w:val="00000000000000000000"/>
    <w:charset w:val="86"/>
    <w:family w:val="auto"/>
    <w:pitch w:val="default"/>
    <w:sig w:usb0="00000000" w:usb1="00000000" w:usb2="00000010" w:usb3="00000000" w:csb0="00040000" w:csb1="00000000"/>
  </w:font>
  <w:font w:name="汉仪粗黑简">
    <w:altName w:val="宋体"/>
    <w:panose1 w:val="00000000000000000000"/>
    <w:charset w:val="86"/>
    <w:family w:val="auto"/>
    <w:pitch w:val="default"/>
    <w:sig w:usb0="00000000" w:usb1="00000000" w:usb2="00000010" w:usb3="00000000" w:csb0="00040000" w:csb1="00000000"/>
  </w:font>
  <w:font w:name="ATC-6c494eea59275b8b7b80*+Centu">
    <w:altName w:val="黑体"/>
    <w:panose1 w:val="00000000000000000000"/>
    <w:charset w:val="86"/>
    <w:family w:val="auto"/>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华文行楷">
    <w:altName w:val="微软雅黑"/>
    <w:panose1 w:val="02010800040101010101"/>
    <w:charset w:val="86"/>
    <w:family w:val="auto"/>
    <w:pitch w:val="default"/>
    <w:sig w:usb0="00000000" w:usb1="00000000" w:usb2="00000000" w:usb3="00000000" w:csb0="00040000" w:csb1="00000000"/>
  </w:font>
  <w:font w:name="华文琥珀">
    <w:altName w:val="微软雅黑"/>
    <w:panose1 w:val="02010800040101010101"/>
    <w:charset w:val="86"/>
    <w:family w:val="auto"/>
    <w:pitch w:val="default"/>
    <w:sig w:usb0="00000000" w:usb1="00000000" w:usb2="00000010" w:usb3="00000000" w:csb0="00040000" w:csb1="00000000"/>
  </w:font>
  <w:font w:name="华文中宋">
    <w:altName w:val="微软雅黑"/>
    <w:panose1 w:val="02010600040101010101"/>
    <w:charset w:val="86"/>
    <w:family w:val="auto"/>
    <w:pitch w:val="default"/>
    <w:sig w:usb0="00000000" w:usb1="00000000" w:usb2="00000000" w:usb3="00000000" w:csb0="0004009F" w:csb1="DFD70000"/>
  </w:font>
  <w:font w:name="寰蒋闆呴粦">
    <w:altName w:val="Segoe Print"/>
    <w:panose1 w:val="00000000000000000000"/>
    <w:charset w:val="00"/>
    <w:family w:val="auto"/>
    <w:pitch w:val="default"/>
    <w:sig w:usb0="00000000" w:usb1="00000000" w:usb2="00000000" w:usb3="00000000" w:csb0="00000000" w:csb1="00000000"/>
  </w:font>
  <w:font w:name="ヒラギノ角ゴ Pro W3">
    <w:altName w:val="宋体"/>
    <w:panose1 w:val="00000000000000000000"/>
    <w:charset w:val="00"/>
    <w:family w:val="roman"/>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00000" w:csb1="00000000"/>
  </w:font>
  <w:font w:name="Calibri Light">
    <w:altName w:val="Times New Roman"/>
    <w:panose1 w:val="020F0302020204030204"/>
    <w:charset w:val="00"/>
    <w:family w:val="swiss"/>
    <w:pitch w:val="default"/>
    <w:sig w:usb0="00000000" w:usb1="00000000" w:usb2="00000000" w:usb3="00000000" w:csb0="0000019F" w:csb1="00000000"/>
  </w:font>
  <w:font w:name="Verdana">
    <w:panose1 w:val="020B0604030504040204"/>
    <w:charset w:val="00"/>
    <w:family w:val="swiss"/>
    <w:pitch w:val="default"/>
    <w:sig w:usb0="A10006FF" w:usb1="4000205B" w:usb2="00000010" w:usb3="00000000" w:csb0="2000019F" w:csb1="00000000"/>
  </w:font>
  <w:font w:name="汉仪中圆简">
    <w:altName w:val="宋体"/>
    <w:panose1 w:val="02010609000101010101"/>
    <w:charset w:val="86"/>
    <w:family w:val="modern"/>
    <w:pitch w:val="default"/>
    <w:sig w:usb0="00000000" w:usb1="00000000" w:usb2="00000012" w:usb3="00000000" w:csb0="00040000" w:csb1="00000000"/>
  </w:font>
  <w:font w:name="Glyphicons Halflings">
    <w:altName w:val="Segoe Print"/>
    <w:panose1 w:val="00000000000000000000"/>
    <w:charset w:val="00"/>
    <w:family w:val="auto"/>
    <w:pitch w:val="default"/>
    <w:sig w:usb0="00000000" w:usb1="00000000" w:usb2="00000000" w:usb3="00000000" w:csb0="00000000" w:csb1="00000000"/>
  </w:font>
  <w:font w:name="Menlo">
    <w:altName w:val="Segoe Print"/>
    <w:panose1 w:val="00000000000000000000"/>
    <w:charset w:val="00"/>
    <w:family w:val="auto"/>
    <w:pitch w:val="default"/>
    <w:sig w:usb0="00000000" w:usb1="00000000" w:usb2="00000000" w:usb3="00000000" w:csb0="00000000" w:csb1="00000000"/>
  </w:font>
  <w:font w:name="Latha">
    <w:panose1 w:val="020B0604020202020204"/>
    <w:charset w:val="00"/>
    <w:family w:val="auto"/>
    <w:pitch w:val="default"/>
    <w:sig w:usb0="00100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楷体_gb2312">
    <w:altName w:val="宋体"/>
    <w:panose1 w:val="00000000000000000000"/>
    <w:charset w:val="00"/>
    <w:family w:val="auto"/>
    <w:pitch w:val="default"/>
    <w:sig w:usb0="00000000" w:usb1="00000000" w:usb2="00000000" w:usb3="00000000" w:csb0="00000000" w:csb1="00000000"/>
  </w:font>
  <w:font w:name="Arial Narrow">
    <w:panose1 w:val="020B0606020202030204"/>
    <w:charset w:val="00"/>
    <w:family w:val="auto"/>
    <w:pitch w:val="default"/>
    <w:sig w:usb0="00000287" w:usb1="00000800" w:usb2="00000000" w:usb3="00000000" w:csb0="2000009F" w:csb1="DFD70000"/>
  </w:font>
  <w:font w:name="Helvetica">
    <w:altName w:val="Arial"/>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0000012" w:usb3="00000000" w:csb0="4002009F" w:csb1="DFD70000"/>
  </w:font>
  <w:font w:name="华文细黑">
    <w:altName w:val="微软雅黑"/>
    <w:panose1 w:val="02010600040101010101"/>
    <w:charset w:val="86"/>
    <w:family w:val="auto"/>
    <w:pitch w:val="default"/>
    <w:sig w:usb0="00000000" w:usb1="00000000" w:usb2="00000010" w:usb3="00000000" w:csb0="0004009F" w:csb1="00000000"/>
  </w:font>
  <w:font w:name="FangSong_GB2312">
    <w:altName w:val="仿宋"/>
    <w:panose1 w:val="02010609030101010101"/>
    <w:charset w:val="86"/>
    <w:family w:val="modern"/>
    <w:pitch w:val="default"/>
    <w:sig w:usb0="00000000" w:usb1="00000000" w:usb2="00000016" w:usb3="00000000" w:csb0="00040001" w:csb1="00000000"/>
  </w:font>
  <w:font w:name="STXingkai">
    <w:altName w:val="微软雅黑"/>
    <w:panose1 w:val="02010800040101010101"/>
    <w:charset w:val="86"/>
    <w:family w:val="auto"/>
    <w:pitch w:val="default"/>
    <w:sig w:usb0="00000000" w:usb1="00000000" w:usb2="00000000" w:usb3="00000000" w:csb0="00040000" w:csb1="00000000"/>
  </w:font>
  <w:font w:name="STHupo">
    <w:altName w:val="微软雅黑"/>
    <w:panose1 w:val="02010800040101010101"/>
    <w:charset w:val="86"/>
    <w:family w:val="auto"/>
    <w:pitch w:val="default"/>
    <w:sig w:usb0="00000000" w:usb1="00000000" w:usb2="00000010" w:usb3="00000000" w:csb0="00040000" w:csb1="00000000"/>
  </w:font>
  <w:font w:name="STZhongsong">
    <w:altName w:val="微软雅黑"/>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10" w:usb3="00000000" w:csb0="0004009F" w:csb1="00000000"/>
  </w:font>
  <w:font w:name="华文新魏">
    <w:altName w:val="宋体"/>
    <w:panose1 w:val="02010800040101010101"/>
    <w:charset w:val="86"/>
    <w:family w:val="auto"/>
    <w:pitch w:val="default"/>
    <w:sig w:usb0="00000000" w:usb1="00000000" w:usb2="00000010" w:usb3="00000000" w:csb0="00040000" w:csb1="00000000"/>
  </w:font>
  <w:font w:name="MS PGothic">
    <w:panose1 w:val="020B0600070205080204"/>
    <w:charset w:val="80"/>
    <w:family w:val="auto"/>
    <w:pitch w:val="default"/>
    <w:sig w:usb0="E00002FF" w:usb1="6AC7FDFB" w:usb2="00000012" w:usb3="00000000" w:csb0="4002009F" w:csb1="DFD70000"/>
  </w:font>
  <w:font w:name="汉仪大宋简">
    <w:altName w:val="微软雅黑"/>
    <w:panose1 w:val="00000000000000000000"/>
    <w:charset w:val="86"/>
    <w:family w:val="modern"/>
    <w:pitch w:val="default"/>
    <w:sig w:usb0="00000000" w:usb1="00000000" w:usb2="00000012" w:usb3="00000000" w:csb0="00040000" w:csb1="00000000"/>
  </w:font>
  <w:font w:name="汉仪中宋简">
    <w:altName w:val="微软雅黑"/>
    <w:panose1 w:val="00000000000000000000"/>
    <w:charset w:val="86"/>
    <w:family w:val="modern"/>
    <w:pitch w:val="default"/>
    <w:sig w:usb0="00000000" w:usb1="00000000" w:usb2="00000012" w:usb3="00000000" w:csb0="00040000" w:csb1="00000000"/>
  </w:font>
  <w:font w:name="汉仪大宋简">
    <w:altName w:val="宋体"/>
    <w:panose1 w:val="00000000000000000000"/>
    <w:charset w:val="00"/>
    <w:family w:val="auto"/>
    <w:pitch w:val="default"/>
    <w:sig w:usb0="00000000" w:usb1="00000000" w:usb2="00000000" w:usb3="00000000" w:csb0="00000000" w:csb1="00000000"/>
  </w:font>
  <w:font w:name="Times">
    <w:altName w:val="Times New Roman"/>
    <w:panose1 w:val="00000000000000000000"/>
    <w:charset w:val="00"/>
    <w:family w:val="auto"/>
    <w:pitch w:val="default"/>
    <w:sig w:usb0="00000000" w:usb1="00000000" w:usb2="00000000" w:usb3="00000000" w:csb0="00000000" w:csb1="00000000"/>
  </w:font>
  <w:font w:name="小标宋">
    <w:altName w:val="宋体"/>
    <w:panose1 w:val="00000000000000000000"/>
    <w:charset w:val="86"/>
    <w:family w:val="modern"/>
    <w:pitch w:val="default"/>
    <w:sig w:usb0="00000000" w:usb1="00000000" w:usb2="00000010" w:usb3="00000000" w:csb0="00040000" w:csb1="00000000"/>
  </w:font>
  <w:font w:name="长城粗隶书">
    <w:altName w:val="宋体"/>
    <w:panose1 w:val="00000000000000000000"/>
    <w:charset w:val="86"/>
    <w:family w:val="modern"/>
    <w:pitch w:val="default"/>
    <w:sig w:usb0="00000000" w:usb1="00000000" w:usb2="00000010" w:usb3="00000000" w:csb0="00040000" w:csb1="00000000"/>
  </w:font>
  <w:font w:name="汉仪颜楷繁">
    <w:altName w:val="宋体"/>
    <w:panose1 w:val="02010609000101010101"/>
    <w:charset w:val="86"/>
    <w:family w:val="modern"/>
    <w:pitch w:val="default"/>
    <w:sig w:usb0="00000000" w:usb1="00000000" w:usb2="00000002" w:usb3="00000000" w:csb0="00040000" w:csb1="00000000"/>
  </w:font>
  <w:font w:name="Trebuchet MS">
    <w:panose1 w:val="020B0603020202020204"/>
    <w:charset w:val="00"/>
    <w:family w:val="swiss"/>
    <w:pitch w:val="default"/>
    <w:sig w:usb0="00000287" w:usb1="00000000" w:usb2="00000000" w:usb3="00000000" w:csb0="2000009F" w:csb1="00000000"/>
  </w:font>
  <w:font w:name="Lucida Sans">
    <w:altName w:val="Lucida Sans Unicode"/>
    <w:panose1 w:val="020B0602030504020204"/>
    <w:charset w:val="00"/>
    <w:family w:val="auto"/>
    <w:pitch w:val="default"/>
    <w:sig w:usb0="00000000" w:usb1="00000000" w:usb2="00000000" w:usb3="00000000" w:csb0="00000000" w:csb1="00000000"/>
  </w:font>
  <w:font w:name="Palatino Linotype">
    <w:panose1 w:val="02040502050505030304"/>
    <w:charset w:val="00"/>
    <w:family w:val="auto"/>
    <w:pitch w:val="default"/>
    <w:sig w:usb0="E0000287" w:usb1="40000013"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新宋体">
    <w:panose1 w:val="02010609030101010101"/>
    <w:charset w:val="86"/>
    <w:family w:val="auto"/>
    <w:pitch w:val="default"/>
    <w:sig w:usb0="00000003" w:usb1="288F0000" w:usb2="00000006" w:usb3="00000000" w:csb0="00040001"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瀹嬩綋">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10002FF" w:usb1="4000ACFF" w:usb2="00000009"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Arabic </w:instrText>
    </w:r>
    <w:r>
      <w:fldChar w:fldCharType="separate"/>
    </w:r>
    <w: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12"/>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336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2827D5B"/>
    <w:multiLevelType w:val="multilevel"/>
    <w:tmpl w:val="22827D5B"/>
    <w:lvl w:ilvl="0" w:tentative="0">
      <w:start w:val="1"/>
      <w:numFmt w:val="none"/>
      <w:pStyle w:val="14"/>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
    <w:nsid w:val="6DBF04F4"/>
    <w:multiLevelType w:val="multilevel"/>
    <w:tmpl w:val="6DBF04F4"/>
    <w:lvl w:ilvl="0" w:tentative="0">
      <w:start w:val="1"/>
      <w:numFmt w:val="none"/>
      <w:pStyle w:val="15"/>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9B4F89"/>
    <w:rsid w:val="0A2C609E"/>
    <w:rsid w:val="391923A7"/>
    <w:rsid w:val="3EB12A31"/>
    <w:rsid w:val="3F9B4F89"/>
    <w:rsid w:val="4F1D1651"/>
    <w:rsid w:val="5FA44928"/>
    <w:rsid w:val="6D5576E5"/>
    <w:rsid w:val="6E536F2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color w:val="000000"/>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jc w:val="left"/>
    </w:pPr>
    <w:rPr>
      <w:kern w:val="1"/>
      <w:sz w:val="18"/>
      <w:szCs w:val="18"/>
    </w:rPr>
  </w:style>
  <w:style w:type="paragraph" w:styleId="5">
    <w:name w:val="header"/>
    <w:basedOn w:val="1"/>
    <w:qFormat/>
    <w:uiPriority w:val="0"/>
    <w:pPr>
      <w:pBdr>
        <w:bottom w:val="single" w:color="000000" w:sz="6" w:space="1"/>
      </w:pBdr>
      <w:tabs>
        <w:tab w:val="center" w:pos="4153"/>
        <w:tab w:val="right" w:pos="8306"/>
      </w:tabs>
      <w:jc w:val="center"/>
    </w:pPr>
    <w:rPr>
      <w:kern w:val="1"/>
      <w:sz w:val="18"/>
      <w:szCs w:val="18"/>
    </w:rPr>
  </w:style>
  <w:style w:type="paragraph" w:styleId="6">
    <w:name w:val="Normal (Web)"/>
    <w:basedOn w:val="1"/>
    <w:uiPriority w:val="0"/>
    <w:pPr>
      <w:widowControl/>
      <w:spacing w:before="100" w:beforeLines="0" w:beforeAutospacing="1" w:after="100" w:afterLines="0" w:afterAutospacing="1"/>
      <w:jc w:val="left"/>
    </w:pPr>
    <w:rPr>
      <w:rFonts w:ascii="宋体" w:hAnsi="宋体"/>
      <w:kern w:val="0"/>
      <w:sz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0">
    <w:name w:val="段"/>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sz w:val="21"/>
      <w:szCs w:val="22"/>
      <w:lang w:val="en-US" w:eastAsia="zh-CN" w:bidi="ar-SA"/>
    </w:rPr>
  </w:style>
  <w:style w:type="paragraph" w:customStyle="1" w:styleId="11">
    <w:name w:val="二级无"/>
    <w:basedOn w:val="12"/>
    <w:qFormat/>
    <w:uiPriority w:val="0"/>
    <w:pPr>
      <w:spacing w:before="0" w:beforeLines="0" w:after="0" w:afterLines="0"/>
    </w:pPr>
    <w:rPr>
      <w:rFonts w:ascii="宋体" w:eastAsia="宋体"/>
    </w:rPr>
  </w:style>
  <w:style w:type="paragraph" w:customStyle="1" w:styleId="12">
    <w:name w:val="二级条标题"/>
    <w:basedOn w:val="13"/>
    <w:next w:val="10"/>
    <w:qFormat/>
    <w:uiPriority w:val="0"/>
    <w:pPr>
      <w:numPr>
        <w:ilvl w:val="2"/>
        <w:numId w:val="1"/>
      </w:numPr>
      <w:spacing w:before="50" w:after="50"/>
      <w:outlineLvl w:val="3"/>
    </w:pPr>
  </w:style>
  <w:style w:type="paragraph" w:customStyle="1" w:styleId="13">
    <w:name w:val="一级条标题"/>
    <w:next w:val="10"/>
    <w:qFormat/>
    <w:uiPriority w:val="0"/>
    <w:pPr>
      <w:numPr>
        <w:ilvl w:val="1"/>
        <w:numId w:val="1"/>
      </w:numPr>
      <w:spacing w:before="156" w:beforeLines="50" w:after="156" w:afterLines="50"/>
      <w:outlineLvl w:val="2"/>
    </w:pPr>
    <w:rPr>
      <w:rFonts w:ascii="黑体" w:eastAsia="黑体" w:hAnsiTheme="minorHAnsi" w:cstheme="minorBidi"/>
      <w:sz w:val="21"/>
      <w:szCs w:val="21"/>
      <w:lang w:val="en-US" w:eastAsia="zh-CN" w:bidi="ar-SA"/>
    </w:rPr>
  </w:style>
  <w:style w:type="paragraph" w:customStyle="1" w:styleId="14">
    <w:name w:val="注：（正文）"/>
    <w:basedOn w:val="15"/>
    <w:next w:val="10"/>
    <w:qFormat/>
    <w:uiPriority w:val="0"/>
    <w:pPr>
      <w:numPr>
        <w:ilvl w:val="0"/>
        <w:numId w:val="2"/>
      </w:numPr>
    </w:pPr>
  </w:style>
  <w:style w:type="paragraph" w:customStyle="1" w:styleId="15">
    <w:name w:val="注："/>
    <w:next w:val="10"/>
    <w:qFormat/>
    <w:uiPriority w:val="0"/>
    <w:pPr>
      <w:widowControl w:val="0"/>
      <w:numPr>
        <w:ilvl w:val="0"/>
        <w:numId w:val="3"/>
      </w:numPr>
      <w:autoSpaceDE w:val="0"/>
      <w:autoSpaceDN w:val="0"/>
      <w:jc w:val="both"/>
    </w:pPr>
    <w:rPr>
      <w:rFonts w:ascii="宋体" w:hAnsiTheme="minorHAnsi" w:eastAsiaTheme="minorEastAsia" w:cstheme="minorBidi"/>
      <w:sz w:val="18"/>
      <w:szCs w:val="18"/>
      <w:lang w:val="en-US" w:eastAsia="zh-CN" w:bidi="ar-SA"/>
    </w:r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2016-08-20T09:34:00Z</dcterms:created>
  <dc:creator>Administrator</dc:creator>
  <cp:lastModifiedBy>Administrator</cp:lastModifiedBy>
  <dcterms:modified xsi:type="dcterms:W3CDTF">2016-10-08T09:54:06Z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